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B6744">
      <w:pPr>
        <w:tabs>
          <w:tab w:val="left" w:pos="993"/>
          <w:tab w:val="left" w:pos="8080"/>
        </w:tabs>
        <w:jc w:val="center"/>
        <w:rPr>
          <w:bCs/>
          <w:sz w:val="28"/>
          <w:szCs w:val="28"/>
        </w:rPr>
      </w:pPr>
    </w:p>
    <w:p w14:paraId="555B4C15">
      <w:pPr>
        <w:tabs>
          <w:tab w:val="left" w:pos="567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РОССИЙСКАЯ ФЕДЕРАЦИЯ</w:t>
      </w:r>
    </w:p>
    <w:p w14:paraId="08337153">
      <w:pPr>
        <w:tabs>
          <w:tab w:val="left" w:pos="567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РОСТОВСКАЯ ОБЛАСТЬ</w:t>
      </w:r>
    </w:p>
    <w:p w14:paraId="4EDC7F11">
      <w:pPr>
        <w:tabs>
          <w:tab w:val="left" w:pos="5670"/>
        </w:tabs>
        <w:jc w:val="center"/>
        <w:rPr>
          <w:rFonts w:hint="default"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МОРОЗОВСКИЙ</w:t>
      </w:r>
      <w:r>
        <w:rPr>
          <w:rFonts w:hint="default"/>
          <w:bCs/>
          <w:sz w:val="28"/>
          <w:szCs w:val="28"/>
          <w:lang w:val="ru-RU"/>
        </w:rPr>
        <w:t xml:space="preserve"> РАЙОН</w:t>
      </w:r>
    </w:p>
    <w:p w14:paraId="3F0A6BB0">
      <w:pPr>
        <w:tabs>
          <w:tab w:val="left" w:pos="567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МУНИЦИПАЛЬНОЕ ОБРАЗОВАНИЕ</w:t>
      </w:r>
    </w:p>
    <w:p w14:paraId="5297276B">
      <w:pPr>
        <w:tabs>
          <w:tab w:val="left" w:pos="567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bCs/>
          <w:sz w:val="28"/>
          <w:szCs w:val="28"/>
          <w:lang w:val="ru-RU"/>
        </w:rPr>
        <w:t>ВОЛЬНО</w:t>
      </w:r>
      <w:r>
        <w:rPr>
          <w:rFonts w:hint="default"/>
          <w:bCs/>
          <w:sz w:val="28"/>
          <w:szCs w:val="28"/>
          <w:lang w:val="ru-RU"/>
        </w:rPr>
        <w:t>-ДОНСКОЕ</w:t>
      </w:r>
      <w:r>
        <w:rPr>
          <w:bCs/>
          <w:sz w:val="28"/>
          <w:szCs w:val="28"/>
        </w:rPr>
        <w:t xml:space="preserve"> СЕЛЬСКОЕ ПОСЕЛЕНИЕ»</w:t>
      </w:r>
    </w:p>
    <w:p w14:paraId="74A2331A">
      <w:pPr>
        <w:tabs>
          <w:tab w:val="left" w:pos="567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</w:t>
      </w:r>
      <w:r>
        <w:rPr>
          <w:bCs/>
          <w:sz w:val="28"/>
          <w:szCs w:val="28"/>
          <w:lang w:val="ru-RU"/>
        </w:rPr>
        <w:t>ВОЛЬНО</w:t>
      </w:r>
      <w:r>
        <w:rPr>
          <w:rFonts w:hint="default"/>
          <w:bCs/>
          <w:sz w:val="28"/>
          <w:szCs w:val="28"/>
          <w:lang w:val="ru-RU"/>
        </w:rPr>
        <w:t xml:space="preserve">-ДОНСКОГО </w:t>
      </w:r>
      <w:r>
        <w:rPr>
          <w:bCs/>
          <w:sz w:val="28"/>
          <w:szCs w:val="28"/>
        </w:rPr>
        <w:t xml:space="preserve"> СЕЛЬСКОГО ПОСЕЛЕНИЯ</w:t>
      </w:r>
    </w:p>
    <w:p w14:paraId="5981C030">
      <w:pPr>
        <w:tabs>
          <w:tab w:val="left" w:pos="5670"/>
        </w:tabs>
        <w:contextualSpacing/>
        <w:jc w:val="center"/>
        <w:rPr>
          <w:bCs/>
          <w:spacing w:val="40"/>
          <w:sz w:val="28"/>
          <w:szCs w:val="28"/>
        </w:rPr>
      </w:pPr>
    </w:p>
    <w:p w14:paraId="4BF92B43">
      <w:pPr>
        <w:shd w:val="clear" w:color="auto" w:fill="FFFFFF"/>
        <w:spacing w:before="48" w:line="276" w:lineRule="auto"/>
        <w:contextualSpacing/>
        <w:jc w:val="center"/>
        <w:rPr>
          <w:b/>
          <w:bCs/>
          <w:color w:val="000000"/>
          <w:spacing w:val="-20"/>
          <w:position w:val="6"/>
          <w:sz w:val="28"/>
          <w:szCs w:val="28"/>
        </w:rPr>
      </w:pPr>
      <w:r>
        <w:rPr>
          <w:b/>
          <w:bCs/>
          <w:color w:val="000000"/>
          <w:spacing w:val="-20"/>
          <w:position w:val="6"/>
          <w:sz w:val="28"/>
          <w:szCs w:val="28"/>
        </w:rPr>
        <w:t>ПОСТАНОВЛЕНИЕ</w:t>
      </w:r>
    </w:p>
    <w:p w14:paraId="5705D0D0">
      <w:pPr>
        <w:spacing w:line="276" w:lineRule="auto"/>
        <w:contextualSpacing/>
        <w:jc w:val="center"/>
        <w:rPr>
          <w:rFonts w:hint="default"/>
          <w:sz w:val="28"/>
          <w:lang w:val="ru-RU"/>
        </w:rPr>
      </w:pPr>
      <w:r>
        <w:rPr>
          <w:sz w:val="28"/>
        </w:rPr>
        <w:t xml:space="preserve">от  </w:t>
      </w:r>
      <w:r>
        <w:rPr>
          <w:rFonts w:hint="default"/>
          <w:sz w:val="28"/>
          <w:lang w:val="ru-RU"/>
        </w:rPr>
        <w:t>20.08.2024 г.</w:t>
      </w:r>
      <w:r>
        <w:rPr>
          <w:sz w:val="28"/>
        </w:rPr>
        <w:t xml:space="preserve"> № </w:t>
      </w:r>
      <w:r>
        <w:rPr>
          <w:rFonts w:hint="default"/>
          <w:sz w:val="28"/>
          <w:lang w:val="ru-RU"/>
        </w:rPr>
        <w:t>44</w:t>
      </w:r>
    </w:p>
    <w:p w14:paraId="71C2620F">
      <w:pPr>
        <w:tabs>
          <w:tab w:val="left" w:pos="4678"/>
          <w:tab w:val="center" w:pos="4890"/>
          <w:tab w:val="left" w:pos="5670"/>
          <w:tab w:val="left" w:pos="8145"/>
        </w:tabs>
        <w:contextualSpacing/>
        <w:jc w:val="center"/>
        <w:rPr>
          <w:bCs/>
          <w:spacing w:val="40"/>
          <w:sz w:val="28"/>
          <w:szCs w:val="28"/>
        </w:rPr>
      </w:pPr>
      <w:r>
        <w:rPr>
          <w:bCs/>
          <w:spacing w:val="40"/>
          <w:sz w:val="28"/>
          <w:szCs w:val="28"/>
          <w:lang w:val="ru-RU"/>
        </w:rPr>
        <w:t>Ст</w:t>
      </w:r>
      <w:r>
        <w:rPr>
          <w:rFonts w:hint="default"/>
          <w:bCs/>
          <w:spacing w:val="40"/>
          <w:sz w:val="28"/>
          <w:szCs w:val="28"/>
          <w:lang w:val="ru-RU"/>
        </w:rPr>
        <w:t>-ца Вольно-Донская</w:t>
      </w:r>
      <w:r>
        <w:rPr>
          <w:bCs/>
          <w:spacing w:val="40"/>
          <w:sz w:val="28"/>
          <w:szCs w:val="28"/>
        </w:rPr>
        <w:t xml:space="preserve">                      </w:t>
      </w:r>
    </w:p>
    <w:p w14:paraId="4415E254">
      <w:pPr>
        <w:snapToGrid w:val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подготовки и принятия решений </w:t>
      </w:r>
    </w:p>
    <w:p w14:paraId="09527E25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комплексном развитии территорий </w:t>
      </w:r>
      <w:r>
        <w:rPr>
          <w:b/>
          <w:sz w:val="28"/>
          <w:szCs w:val="28"/>
          <w:lang w:val="ru-RU"/>
        </w:rPr>
        <w:t>Вольно</w:t>
      </w:r>
      <w:r>
        <w:rPr>
          <w:rFonts w:hint="default"/>
          <w:b/>
          <w:sz w:val="28"/>
          <w:szCs w:val="28"/>
          <w:lang w:val="ru-RU"/>
        </w:rPr>
        <w:t>-Донского</w:t>
      </w:r>
      <w:r>
        <w:rPr>
          <w:b/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  <w:lang w:val="ru-RU"/>
        </w:rPr>
        <w:t>Морозовского</w:t>
      </w:r>
      <w:r>
        <w:rPr>
          <w:rFonts w:hint="default"/>
          <w:b/>
          <w:sz w:val="28"/>
          <w:szCs w:val="28"/>
          <w:lang w:val="ru-RU"/>
        </w:rPr>
        <w:t xml:space="preserve"> района</w:t>
      </w:r>
      <w:r>
        <w:rPr>
          <w:b/>
          <w:sz w:val="28"/>
          <w:szCs w:val="28"/>
        </w:rPr>
        <w:t xml:space="preserve"> Ростовской области</w:t>
      </w:r>
    </w:p>
    <w:p w14:paraId="527B62F7">
      <w:pPr>
        <w:shd w:val="clear" w:color="auto" w:fill="FFFFFF"/>
        <w:ind w:firstLine="900"/>
        <w:contextualSpacing/>
        <w:jc w:val="both"/>
        <w:rPr>
          <w:sz w:val="28"/>
          <w:szCs w:val="28"/>
        </w:rPr>
      </w:pPr>
    </w:p>
    <w:p w14:paraId="12357C85">
      <w:pPr>
        <w:shd w:val="clear" w:color="auto" w:fill="FFFFFF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Областным законом от 21.06.2021 № 492-ЗС «О регулировании отдельных отношений в сфере комплексного развития территорий в Ростовской области»</w:t>
      </w:r>
      <w:r>
        <w:rPr>
          <w:b/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Администрация </w:t>
      </w:r>
      <w:r>
        <w:rPr>
          <w:color w:val="000000"/>
          <w:sz w:val="28"/>
          <w:szCs w:val="28"/>
          <w:lang w:val="ru-RU"/>
        </w:rPr>
        <w:t>Вольно-Донского</w:t>
      </w:r>
      <w:r>
        <w:rPr>
          <w:color w:val="000000"/>
          <w:sz w:val="28"/>
          <w:szCs w:val="28"/>
        </w:rPr>
        <w:t xml:space="preserve"> сельского поселения </w:t>
      </w:r>
      <w:r>
        <w:rPr>
          <w:b/>
          <w:color w:val="000000"/>
          <w:spacing w:val="40"/>
          <w:sz w:val="28"/>
          <w:szCs w:val="28"/>
        </w:rPr>
        <w:t>п</w:t>
      </w:r>
      <w:r>
        <w:rPr>
          <w:b/>
          <w:spacing w:val="40"/>
          <w:sz w:val="28"/>
          <w:szCs w:val="28"/>
        </w:rPr>
        <w:t>остановляет:</w:t>
      </w:r>
      <w:r>
        <w:rPr>
          <w:sz w:val="28"/>
          <w:szCs w:val="28"/>
        </w:rPr>
        <w:t xml:space="preserve">   </w:t>
      </w:r>
    </w:p>
    <w:p w14:paraId="1DF70120">
      <w:pPr>
        <w:tabs>
          <w:tab w:val="left" w:pos="3660"/>
          <w:tab w:val="center" w:pos="559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Утвердить Порядок подготовки и принятия решений о комплексном развитии территорий в </w:t>
      </w:r>
      <w:r>
        <w:rPr>
          <w:sz w:val="28"/>
          <w:szCs w:val="28"/>
          <w:lang w:val="ru-RU"/>
        </w:rPr>
        <w:t>Вольно</w:t>
      </w:r>
      <w:r>
        <w:rPr>
          <w:rFonts w:hint="default"/>
          <w:sz w:val="28"/>
          <w:szCs w:val="28"/>
          <w:lang w:val="ru-RU"/>
        </w:rPr>
        <w:t>-Донском</w:t>
      </w:r>
      <w:r>
        <w:rPr>
          <w:sz w:val="28"/>
          <w:szCs w:val="28"/>
        </w:rPr>
        <w:t xml:space="preserve"> сельском поселении </w:t>
      </w:r>
      <w:r>
        <w:rPr>
          <w:sz w:val="28"/>
          <w:szCs w:val="28"/>
          <w:lang w:val="ru-RU"/>
        </w:rPr>
        <w:t>Морозовского</w:t>
      </w:r>
      <w:r>
        <w:rPr>
          <w:sz w:val="28"/>
          <w:szCs w:val="28"/>
        </w:rPr>
        <w:t xml:space="preserve"> района Ростовской области согласно приложению к постановлению</w:t>
      </w:r>
      <w:r>
        <w:rPr>
          <w:sz w:val="28"/>
          <w:szCs w:val="28"/>
          <w:lang w:eastAsia="ar-SA"/>
        </w:rPr>
        <w:t xml:space="preserve">.  </w:t>
      </w:r>
    </w:p>
    <w:p w14:paraId="28A6FCDF">
      <w:pPr>
        <w:suppressAutoHyphens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2. </w:t>
      </w:r>
      <w:r>
        <w:rPr>
          <w:sz w:val="28"/>
          <w:szCs w:val="28"/>
        </w:rPr>
        <w:t>Настоящее постановление вступает в силу с момента его подписания</w:t>
      </w:r>
    </w:p>
    <w:p w14:paraId="64A749D6">
      <w:pPr>
        <w:jc w:val="both"/>
        <w:rPr>
          <w:color w:val="800000"/>
          <w:sz w:val="28"/>
          <w:szCs w:val="28"/>
        </w:rPr>
      </w:pPr>
      <w:r>
        <w:rPr>
          <w:b/>
          <w:sz w:val="28"/>
          <w:szCs w:val="28"/>
          <w:lang w:eastAsia="ar-SA"/>
        </w:rPr>
        <w:t xml:space="preserve">          </w:t>
      </w:r>
      <w:r>
        <w:rPr>
          <w:sz w:val="28"/>
          <w:szCs w:val="28"/>
          <w:lang w:eastAsia="ar-SA"/>
        </w:rPr>
        <w:t xml:space="preserve">3. </w:t>
      </w:r>
      <w:r>
        <w:rPr>
          <w:sz w:val="28"/>
          <w:szCs w:val="28"/>
        </w:rPr>
        <w:t>Контроль  за  исполнением настоящего постановления оставляю за собой.</w:t>
      </w:r>
    </w:p>
    <w:p w14:paraId="0B100363">
      <w:pPr>
        <w:jc w:val="both"/>
        <w:rPr>
          <w:color w:val="000000"/>
          <w:sz w:val="24"/>
          <w:szCs w:val="24"/>
        </w:rPr>
      </w:pPr>
    </w:p>
    <w:p w14:paraId="78048C9C">
      <w:pPr>
        <w:jc w:val="both"/>
        <w:rPr>
          <w:color w:val="000000"/>
          <w:sz w:val="24"/>
          <w:szCs w:val="24"/>
        </w:rPr>
      </w:pPr>
    </w:p>
    <w:p w14:paraId="5A5E8A1E">
      <w:pPr>
        <w:jc w:val="both"/>
        <w:rPr>
          <w:color w:val="000000"/>
          <w:sz w:val="24"/>
          <w:szCs w:val="24"/>
        </w:rPr>
      </w:pPr>
    </w:p>
    <w:p w14:paraId="0460023A">
      <w:pPr>
        <w:jc w:val="both"/>
        <w:rPr>
          <w:color w:val="000000"/>
          <w:sz w:val="24"/>
          <w:szCs w:val="24"/>
        </w:rPr>
      </w:pPr>
    </w:p>
    <w:p w14:paraId="00A8670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Глав</w:t>
      </w:r>
      <w:r>
        <w:rPr>
          <w:color w:val="000000"/>
          <w:sz w:val="28"/>
          <w:szCs w:val="28"/>
          <w:lang w:val="ru-RU"/>
        </w:rPr>
        <w:t>а</w:t>
      </w:r>
      <w:r>
        <w:rPr>
          <w:color w:val="000000"/>
          <w:sz w:val="28"/>
          <w:szCs w:val="28"/>
        </w:rPr>
        <w:t xml:space="preserve">  Администрации </w:t>
      </w:r>
      <w:r>
        <w:rPr>
          <w:color w:val="000000"/>
          <w:sz w:val="28"/>
          <w:szCs w:val="28"/>
        </w:rPr>
        <w:tab/>
      </w:r>
    </w:p>
    <w:p w14:paraId="29D1A7DD">
      <w:pPr>
        <w:jc w:val="both"/>
        <w:rPr>
          <w:rFonts w:hint="default"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Вольно-Донского</w:t>
      </w:r>
      <w:r>
        <w:rPr>
          <w:color w:val="000000"/>
          <w:sz w:val="28"/>
          <w:szCs w:val="28"/>
        </w:rPr>
        <w:t xml:space="preserve">  сельского поселения                                    </w:t>
      </w:r>
      <w:r>
        <w:rPr>
          <w:color w:val="000000"/>
          <w:sz w:val="28"/>
          <w:szCs w:val="28"/>
          <w:lang w:val="ru-RU"/>
        </w:rPr>
        <w:t>А</w:t>
      </w:r>
      <w:r>
        <w:rPr>
          <w:rFonts w:hint="default"/>
          <w:color w:val="000000"/>
          <w:sz w:val="28"/>
          <w:szCs w:val="28"/>
          <w:lang w:val="ru-RU"/>
        </w:rPr>
        <w:t>.П. Кореньков</w:t>
      </w:r>
    </w:p>
    <w:p w14:paraId="438F27F4">
      <w:pPr>
        <w:tabs>
          <w:tab w:val="left" w:pos="7845"/>
        </w:tabs>
        <w:suppressAutoHyphens w:val="0"/>
        <w:rPr>
          <w:sz w:val="28"/>
          <w:szCs w:val="28"/>
        </w:rPr>
      </w:pPr>
    </w:p>
    <w:p w14:paraId="4566594F">
      <w:pPr>
        <w:tabs>
          <w:tab w:val="left" w:pos="7845"/>
        </w:tabs>
        <w:suppressAutoHyphens w:val="0"/>
        <w:rPr>
          <w:sz w:val="28"/>
          <w:szCs w:val="28"/>
        </w:rPr>
      </w:pPr>
    </w:p>
    <w:p w14:paraId="24E25BD9">
      <w:pPr>
        <w:tabs>
          <w:tab w:val="left" w:pos="7845"/>
        </w:tabs>
        <w:suppressAutoHyphens w:val="0"/>
        <w:rPr>
          <w:sz w:val="28"/>
          <w:szCs w:val="28"/>
        </w:rPr>
      </w:pPr>
    </w:p>
    <w:p w14:paraId="40C8957C">
      <w:pPr>
        <w:tabs>
          <w:tab w:val="left" w:pos="7845"/>
        </w:tabs>
        <w:suppressAutoHyphens w:val="0"/>
        <w:rPr>
          <w:sz w:val="28"/>
          <w:szCs w:val="28"/>
        </w:rPr>
      </w:pPr>
    </w:p>
    <w:p w14:paraId="1BD2AFFA">
      <w:pPr>
        <w:tabs>
          <w:tab w:val="left" w:pos="7845"/>
        </w:tabs>
        <w:suppressAutoHyphens w:val="0"/>
        <w:rPr>
          <w:sz w:val="28"/>
          <w:szCs w:val="28"/>
        </w:rPr>
      </w:pPr>
    </w:p>
    <w:p w14:paraId="0A76134C">
      <w:pPr>
        <w:tabs>
          <w:tab w:val="left" w:pos="6801"/>
        </w:tabs>
        <w:rPr>
          <w:sz w:val="28"/>
          <w:szCs w:val="28"/>
        </w:rPr>
      </w:pPr>
    </w:p>
    <w:p w14:paraId="4E3C77EE">
      <w:pPr>
        <w:tabs>
          <w:tab w:val="left" w:pos="6801"/>
        </w:tabs>
        <w:rPr>
          <w:sz w:val="28"/>
          <w:szCs w:val="28"/>
        </w:rPr>
      </w:pPr>
    </w:p>
    <w:p w14:paraId="1E64250D">
      <w:pPr>
        <w:tabs>
          <w:tab w:val="left" w:pos="6801"/>
        </w:tabs>
        <w:rPr>
          <w:sz w:val="28"/>
          <w:szCs w:val="28"/>
        </w:rPr>
      </w:pPr>
    </w:p>
    <w:p w14:paraId="5B37C03E">
      <w:pPr>
        <w:tabs>
          <w:tab w:val="left" w:pos="6801"/>
        </w:tabs>
        <w:rPr>
          <w:sz w:val="28"/>
          <w:szCs w:val="28"/>
        </w:rPr>
      </w:pPr>
    </w:p>
    <w:p w14:paraId="01A08AD6">
      <w:pPr>
        <w:tabs>
          <w:tab w:val="left" w:pos="6801"/>
        </w:tabs>
        <w:rPr>
          <w:sz w:val="28"/>
          <w:szCs w:val="28"/>
        </w:rPr>
      </w:pPr>
    </w:p>
    <w:p w14:paraId="653331C2">
      <w:pPr>
        <w:tabs>
          <w:tab w:val="left" w:pos="6801"/>
        </w:tabs>
        <w:rPr>
          <w:sz w:val="28"/>
          <w:szCs w:val="28"/>
        </w:rPr>
      </w:pPr>
    </w:p>
    <w:p w14:paraId="5A17C23F">
      <w:pPr>
        <w:tabs>
          <w:tab w:val="left" w:pos="6801"/>
        </w:tabs>
        <w:rPr>
          <w:sz w:val="28"/>
          <w:szCs w:val="28"/>
        </w:rPr>
      </w:pPr>
    </w:p>
    <w:p w14:paraId="457523D7">
      <w:pPr>
        <w:ind w:left="6237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Приложение </w:t>
      </w:r>
    </w:p>
    <w:p w14:paraId="32700B52">
      <w:pPr>
        <w:ind w:left="5103" w:right="-1" w:hanging="141"/>
        <w:jc w:val="right"/>
        <w:rPr>
          <w:sz w:val="28"/>
          <w:szCs w:val="28"/>
        </w:rPr>
      </w:pPr>
      <w:r>
        <w:rPr>
          <w:sz w:val="28"/>
          <w:szCs w:val="28"/>
        </w:rPr>
        <w:t>к  постановлению Администрации</w:t>
      </w:r>
    </w:p>
    <w:p w14:paraId="20E3F940">
      <w:pPr>
        <w:ind w:left="4820" w:right="-1" w:firstLine="283"/>
        <w:jc w:val="right"/>
        <w:rPr>
          <w:sz w:val="28"/>
          <w:szCs w:val="28"/>
        </w:rPr>
      </w:pPr>
      <w:r>
        <w:rPr>
          <w:sz w:val="28"/>
          <w:szCs w:val="28"/>
          <w:lang w:val="ru-RU"/>
        </w:rPr>
        <w:t>Вольно-Донского</w:t>
      </w:r>
      <w:r>
        <w:rPr>
          <w:sz w:val="28"/>
          <w:szCs w:val="28"/>
        </w:rPr>
        <w:t xml:space="preserve"> сельского поселения</w:t>
      </w:r>
    </w:p>
    <w:p w14:paraId="2852EF41">
      <w:pPr>
        <w:ind w:left="5245" w:right="-1" w:firstLine="425"/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20.08</w:t>
      </w:r>
      <w:r>
        <w:rPr>
          <w:sz w:val="28"/>
          <w:szCs w:val="28"/>
        </w:rPr>
        <w:t xml:space="preserve">.2024 № </w:t>
      </w:r>
      <w:r>
        <w:rPr>
          <w:rFonts w:hint="default"/>
          <w:sz w:val="28"/>
          <w:szCs w:val="28"/>
          <w:lang w:val="ru-RU"/>
        </w:rPr>
        <w:t>44</w:t>
      </w:r>
      <w:r>
        <w:rPr>
          <w:sz w:val="28"/>
          <w:szCs w:val="28"/>
        </w:rPr>
        <w:t xml:space="preserve">  </w:t>
      </w:r>
    </w:p>
    <w:p w14:paraId="4463DE98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ПОРЯДОК</w:t>
      </w:r>
    </w:p>
    <w:p w14:paraId="44A3649F">
      <w:pPr>
        <w:widowControl w:val="0"/>
        <w:autoSpaceDE w:val="0"/>
        <w:autoSpaceDN w:val="0"/>
        <w:adjustRightInd w:val="0"/>
        <w:ind w:right="-29" w:firstLine="54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подготовки принятия решений о комплексном развитии на территории Вольно-Донского сельского поселения Морозовского</w:t>
      </w:r>
      <w:r>
        <w:rPr>
          <w:rFonts w:hint="default"/>
          <w:b/>
          <w:sz w:val="28"/>
          <w:szCs w:val="28"/>
          <w:lang w:val="en-US" w:eastAsia="ru-RU"/>
        </w:rPr>
        <w:t xml:space="preserve"> </w:t>
      </w:r>
      <w:r>
        <w:rPr>
          <w:b/>
          <w:sz w:val="28"/>
          <w:szCs w:val="28"/>
          <w:lang w:eastAsia="ru-RU"/>
        </w:rPr>
        <w:t>района Ростовской области</w:t>
      </w:r>
    </w:p>
    <w:p w14:paraId="530419B8">
      <w:pPr>
        <w:widowControl w:val="0"/>
        <w:autoSpaceDE w:val="0"/>
        <w:autoSpaceDN w:val="0"/>
        <w:adjustRightInd w:val="0"/>
        <w:ind w:right="-29" w:firstLine="540"/>
        <w:jc w:val="center"/>
        <w:rPr>
          <w:sz w:val="28"/>
          <w:szCs w:val="28"/>
          <w:lang w:eastAsia="ru-RU"/>
        </w:rPr>
      </w:pPr>
    </w:p>
    <w:p w14:paraId="410C0D23">
      <w:pPr>
        <w:widowControl w:val="0"/>
        <w:autoSpaceDE w:val="0"/>
        <w:autoSpaceDN w:val="0"/>
        <w:adjustRightInd w:val="0"/>
        <w:ind w:right="-29" w:firstLine="54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1. Общие положения</w:t>
      </w:r>
    </w:p>
    <w:p w14:paraId="35134F09">
      <w:pPr>
        <w:widowControl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</w:p>
    <w:p w14:paraId="058235B5">
      <w:pPr>
        <w:widowControl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 Настоящий Порядок устанавливает  порядок подготовки и принятия  решения о комплексном развитии территории в случаях, предусмотренных пунктом 3 части 2 статьи 66 Градостроительного кодекса Российской Федерации (далее – Решение).</w:t>
      </w:r>
    </w:p>
    <w:p w14:paraId="02FF64ED">
      <w:pPr>
        <w:widowControl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 Настоящим Порядком регламентируются  мероприятия по подготовке и принятию решений:</w:t>
      </w:r>
    </w:p>
    <w:p w14:paraId="6586C4C5">
      <w:pPr>
        <w:widowControl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 комплексном развитии территории жилой застройки;</w:t>
      </w:r>
    </w:p>
    <w:p w14:paraId="6AB7AB90">
      <w:pPr>
        <w:widowControl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 комплексном развитии территории нежилой застройки;</w:t>
      </w:r>
    </w:p>
    <w:p w14:paraId="2C78C952">
      <w:pPr>
        <w:widowControl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 комплексном развитии незастроенной территории.</w:t>
      </w:r>
    </w:p>
    <w:p w14:paraId="0C3CF54C">
      <w:pPr>
        <w:widowControl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1.3. Настоящий Порядок разработан в соответствии с Градостроительным кодексом Российской Федерации,  Земельным кодексом Российской Федерации, Областным законом от 21.06.2021 № 492-ЗС «О регулировании отдельных отношений в сфере комплексного развития территорий в Ростовской области», Постановлением Правительства Ростовской области от 13.09.2021 № 740 «О некоторых мерах по реализации Областного закона от 21.06.2021 № 492-ЗС».</w:t>
      </w:r>
    </w:p>
    <w:p w14:paraId="13F3242D">
      <w:pPr>
        <w:widowControl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Нормативные правовые акты применяются в действующих редакциях.</w:t>
      </w:r>
    </w:p>
    <w:p w14:paraId="023F2512">
      <w:pPr>
        <w:widowControl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случае внесения изменений в действующее законодательство, до утверждения актуализированной редакции Порядка, применяются положения действующего законодательства.</w:t>
      </w:r>
    </w:p>
    <w:p w14:paraId="1AA20CE8">
      <w:pPr>
        <w:widowControl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1.4. Основанием для подготовки и принятия  Решений являются:</w:t>
      </w:r>
    </w:p>
    <w:p w14:paraId="6F71A0D1">
      <w:pPr>
        <w:widowControl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поступившее в отношении определенной территории или части территории заявление физического или юридического лица, не являющегося правообладателем всех земельных участков в границах соответствующей территории и (или) расположенных на них объектов недвижимого имущества (далее - заинтересованное лицо), о намерении принять участие в комплексном развитии территории, в том числе путем участия в торгах на право заключения договора о комплексном развитии территории, реализовать инвестиционный проект, предусматривающий комплексное развитие территорий;</w:t>
      </w:r>
    </w:p>
    <w:p w14:paraId="7047CF47">
      <w:pPr>
        <w:widowControl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инициирование  принятия Решения  органом  местного самоуправления.</w:t>
      </w:r>
    </w:p>
    <w:p w14:paraId="5E1A7BDB">
      <w:pPr>
        <w:widowControl w:val="0"/>
        <w:autoSpaceDE w:val="0"/>
        <w:autoSpaceDN w:val="0"/>
        <w:adjustRightInd w:val="0"/>
        <w:ind w:right="-29" w:firstLine="540"/>
        <w:jc w:val="center"/>
        <w:rPr>
          <w:sz w:val="28"/>
          <w:szCs w:val="28"/>
          <w:lang w:eastAsia="ru-RU"/>
        </w:rPr>
      </w:pPr>
    </w:p>
    <w:p w14:paraId="76789DE9">
      <w:pPr>
        <w:widowControl w:val="0"/>
        <w:autoSpaceDE w:val="0"/>
        <w:autoSpaceDN w:val="0"/>
        <w:adjustRightInd w:val="0"/>
        <w:ind w:right="-29" w:firstLine="540"/>
        <w:jc w:val="center"/>
        <w:rPr>
          <w:b/>
          <w:sz w:val="28"/>
          <w:szCs w:val="28"/>
          <w:lang w:eastAsia="ru-RU"/>
        </w:rPr>
      </w:pPr>
    </w:p>
    <w:p w14:paraId="406CAFC1">
      <w:pPr>
        <w:widowControl w:val="0"/>
        <w:autoSpaceDE w:val="0"/>
        <w:autoSpaceDN w:val="0"/>
        <w:adjustRightInd w:val="0"/>
        <w:ind w:right="-29" w:firstLine="54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2. Порядок подготовки и принятия  решения</w:t>
      </w:r>
    </w:p>
    <w:p w14:paraId="67BCA7E9">
      <w:pPr>
        <w:widowControl w:val="0"/>
        <w:autoSpaceDE w:val="0"/>
        <w:autoSpaceDN w:val="0"/>
        <w:adjustRightInd w:val="0"/>
        <w:ind w:right="-29" w:firstLine="54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 комплексном развитии территории</w:t>
      </w:r>
    </w:p>
    <w:p w14:paraId="5B365C66">
      <w:pPr>
        <w:widowControl w:val="0"/>
        <w:autoSpaceDE w:val="0"/>
        <w:autoSpaceDN w:val="0"/>
        <w:adjustRightInd w:val="0"/>
        <w:ind w:right="-29" w:firstLine="540"/>
        <w:jc w:val="both"/>
        <w:rPr>
          <w:b/>
          <w:sz w:val="28"/>
          <w:szCs w:val="28"/>
          <w:lang w:eastAsia="ru-RU"/>
        </w:rPr>
      </w:pPr>
    </w:p>
    <w:p w14:paraId="4DCAAD03">
      <w:pPr>
        <w:widowControl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2.1. Решение принимается в форме правового акта администрации муниципального образования.</w:t>
      </w:r>
    </w:p>
    <w:p w14:paraId="4DAD2267">
      <w:pPr>
        <w:widowControl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2.2. Подготовка Решения обеспечивается Администрацией Вольно-Донского сельского поселения. </w:t>
      </w:r>
    </w:p>
    <w:p w14:paraId="7041E6C1">
      <w:pPr>
        <w:widowControl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случае если инициатором решения о комплексном развитии территории выступает орган местного самоуправления, подготовку материалов, необходимых для принятия Решения,  указанных в пункте 2.4.  настоящего Порядка может осуществлять подведомственное ему учреждение или привлекаемые организации в соответствии с законодательством Российской Федерации.</w:t>
      </w:r>
    </w:p>
    <w:p w14:paraId="4C3C8FEA">
      <w:pPr>
        <w:widowControl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2.3. В случае если инициатором принятия решения о комплексном развитии территории выступает заинтересованное лицо, такое  лицо обращается в администрацию Вольно-Донского сельского поселения с предложением о принятии Решения с приложением материалов, необходимых для принятия Решения о комплексном развитии территории, указанных в пункте 2.4.  настоящего Порядка.</w:t>
      </w:r>
    </w:p>
    <w:p w14:paraId="7C223193">
      <w:pPr>
        <w:widowControl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2.4. Материалы, необходимые для принятия решения о комплексном развитии территории (далее - материалы):</w:t>
      </w:r>
    </w:p>
    <w:p w14:paraId="3CBD206A">
      <w:pPr>
        <w:widowControl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2.4.1. Архитектурно-градостроительная концепция развития территории, включающая:</w:t>
      </w:r>
    </w:p>
    <w:p w14:paraId="3C1A53A7">
      <w:pPr>
        <w:widowControl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ситуационный план территории, в отношении которой предлагается ее комплексное развитие, с указанием границ такой территории, кадастровых номеров и площади расположенных в границах такой территории земельных участков и (или) объектов капитального строительства;</w:t>
      </w:r>
    </w:p>
    <w:p w14:paraId="09B6882A">
      <w:pPr>
        <w:widowControl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схему планировочной организации территории (земельного участка, земельных участков) с расчетом показателей в соответствии с действующими нормативами градостроительного проектирования и (или) иные графические материалы, отражающие предложения по использованию территории (земельного участка, земельных участков);</w:t>
      </w:r>
    </w:p>
    <w:p w14:paraId="74926F5A">
      <w:pPr>
        <w:widowControl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планируемые сроки реализации решения о комплексном развитии территории и планируемые сроки реализации отдельных этапов комплексного развития территории;</w:t>
      </w:r>
    </w:p>
    <w:p w14:paraId="5CA2AFC5">
      <w:pPr>
        <w:widowControl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графическое описание территории по результатам реализации решения о комплексном развитии территории, включая трехмерную модель предлагаемой застройки территории комплексного развития.</w:t>
      </w:r>
    </w:p>
    <w:p w14:paraId="257BB36F">
      <w:pPr>
        <w:widowControl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2.4.2. Финансово-экономическое обоснование реализации решения о комплексном развитии территории, включающее следующие разделы:</w:t>
      </w:r>
    </w:p>
    <w:p w14:paraId="70BEC164">
      <w:pPr>
        <w:widowControl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общие данные о комплексном развитии территории, экономическая и социальная значимость объектов, планируемых к размещению на данной территории;</w:t>
      </w:r>
    </w:p>
    <w:p w14:paraId="3F37B1A5">
      <w:pPr>
        <w:widowControl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организационный план (этапы реализации решения о комплексном развитии территории, сроки реализации этапов комплексного развития территории, сроки начала строительства и ввода в эксплуатацию объектов, создаваемых в результате реализации решения о комплексном развитии территории);</w:t>
      </w:r>
    </w:p>
    <w:p w14:paraId="2CE73A03">
      <w:pPr>
        <w:widowControl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информация о потребности объекта, объектов, создаваемых в результате реализации решения о комплексном развитии территории, в подключении (технологическом присоединении) к сетям электроснабжения, газоснабжения и инженерно-технического обеспечения с указанием планируемого потребления ресурсов и технической возможности подключения (технологического присоединения) к сетям электроснабжения, газоснабжения и инженерно-технического обеспечения;</w:t>
      </w:r>
    </w:p>
    <w:p w14:paraId="0700E77B">
      <w:pPr>
        <w:widowControl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информация о необходимости и технической возможности присоединения объекта, объектов, создаваемых в результате реализации решения о комплексном развитии территории, к транспортной инфраструктуре;</w:t>
      </w:r>
    </w:p>
    <w:p w14:paraId="28E78679">
      <w:pPr>
        <w:widowControl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перечень объектов регионального и (или) местного значения, планируемых к строительству при реализации решения о комплексном развитии территории, и их планируемые параметры (в том числе дошкольные образовательные организации, общеобразовательные учреждения, поликлиники, стоянки автомобилей, в том числе для временного хранения автомобилей);</w:t>
      </w:r>
    </w:p>
    <w:p w14:paraId="371231C4">
      <w:pPr>
        <w:widowControl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информация о наличии потребности в предоставлении средств федерального, областного или местного бюджета при реализации решения о комплексном развитии территории.</w:t>
      </w:r>
    </w:p>
    <w:p w14:paraId="3C549C9A">
      <w:pPr>
        <w:widowControl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2.4.3. Пояснительная записка, которая должна содержать обоснование:</w:t>
      </w:r>
    </w:p>
    <w:p w14:paraId="578AB73F">
      <w:pPr>
        <w:widowControl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 соответствии содержания решения о комплексном развитии территории целям комплексного развития территории, указанным в части 1 статьи 64 Градостроительного кодекса Российской Федерации;</w:t>
      </w:r>
    </w:p>
    <w:p w14:paraId="4B0DC171">
      <w:pPr>
        <w:widowControl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 включении земельных участков и (или) объектов капитального строительства, в том числе находящихся в государственной и (или) муниципальной собственности, в границы территории, в отношении которой планируется комплексное развитие.</w:t>
      </w:r>
    </w:p>
    <w:p w14:paraId="09DFA8E4">
      <w:pPr>
        <w:widowControl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2.4.4. В случае, если в границы территории, подлежащей комплексному развитию, включены земельные участки и (или) расположенные на них объекты недвижимого имущества, находящиеся в собственности Российской Федерации, Ростовской области, муниципальной собственности, к обращению прилагается документ, подтверждающий согласование с уполномоченными федеральными органами исполнительной власти, органами исполнительной власти Ростовской области, органами местного самоуправления включения таких земельных участков и (или) расположенных на них объектов недвижимого имущества в границы территории, подлежащей комплексному развитию.</w:t>
      </w:r>
    </w:p>
    <w:p w14:paraId="67A97EE4">
      <w:pPr>
        <w:widowControl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2.5. Материалы  представляют собой результат научно-исследовательской работы по комплексной градостроительной проработке территории, подлежащей комплексному развитию, а также смежных с ней территорий, которые могут быть вовлечены в связанные градостроительные процессы.</w:t>
      </w:r>
    </w:p>
    <w:p w14:paraId="35507FB0">
      <w:pPr>
        <w:widowControl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Сбор информации, сведений и документов, необходимых для подготовки материалов, осуществляется с учетом сведений, содержащихся в государственных информационных системах, а также путем направления межведомственных запросов в федеральные органы государственной власти, в органы исполнительной власти Ростовской области, органы местного самоуправления.</w:t>
      </w:r>
    </w:p>
    <w:p w14:paraId="6A999BBE">
      <w:pPr>
        <w:widowControl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2.6. В течение 20 рабочих дней со  дня  регистрации  заявления, указанного в п.1.4 настоящего Порядка с приложением материалов,  указанных в пункте 2.4. настоящего Порядка, поступивших от заинтересованного лица, администрация Вольно-Донского сельского поселения осуществляет подготовку проекта Решения, в которое включаются сведения, предусмотренные частью 1 статьи 67 Градостроительного кодекса Российской Федерации или возвращает материалы лицу, инициировавшему принятие Решения.</w:t>
      </w:r>
    </w:p>
    <w:p w14:paraId="31C7DA40">
      <w:pPr>
        <w:widowControl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2.7. Заявление и материалы возвращаются   направившему их заинтересованному лицу,   при наличии следующих оснований:</w:t>
      </w:r>
    </w:p>
    <w:p w14:paraId="281BF966">
      <w:pPr>
        <w:widowControl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представленные материалы, необходимые для принятия Решения, не соответствуют требованиям, установленным пунктом 2.4 настоящего Порядка.</w:t>
      </w:r>
    </w:p>
    <w:p w14:paraId="611B91CA">
      <w:pPr>
        <w:widowControl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в отношении всей или части территории, указанной в заявлении о намерении принять участие в комплексном развитии территории, подготовлен проект решения о комплексном развитии этой же территории и опубликован в установленном порядке.</w:t>
      </w:r>
    </w:p>
    <w:p w14:paraId="6E5C0373">
      <w:pPr>
        <w:widowControl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2.8. Проект решения о комплексном развитии территории жилой застройки, проект решения о комплексном развитии территории нежилой застройки, подготовленные главой местной администрации, подлежат согласованию с уполномоченным органом исполнительной власти субъекта Российской Федерации в порядке, установленном нормативным правовым актом субъекта Российской Федерации. </w:t>
      </w:r>
    </w:p>
    <w:p w14:paraId="75B1A884">
      <w:pPr>
        <w:widowControl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2.9. Утверждение проекта решения о комплексном развитии территории осуществляется в порядке и в сроки, установленные регламентом работы администрации муниципального образования для утверждения проектов правовых актов администрации муниципального образования.</w:t>
      </w:r>
    </w:p>
    <w:p w14:paraId="09A6BB86">
      <w:pPr>
        <w:widowControl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2.10. Внесение изменений в решение о комплексном развитии территории осуществляется в порядке, предусмотренном для его принятия.</w:t>
      </w:r>
    </w:p>
    <w:p w14:paraId="25750F7C">
      <w:pPr>
        <w:widowControl w:val="0"/>
        <w:autoSpaceDE w:val="0"/>
        <w:autoSpaceDN w:val="0"/>
        <w:adjustRightInd w:val="0"/>
        <w:ind w:right="-29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2.11.  Решение о комплексном развитии территории подлежит опубликованию в порядке, установленном для официального опубликования правовых актов, иной официальной информации.</w:t>
      </w:r>
    </w:p>
    <w:p w14:paraId="0CCD489D">
      <w:pPr>
        <w:widowControl w:val="0"/>
        <w:autoSpaceDE w:val="0"/>
        <w:autoSpaceDN w:val="0"/>
        <w:adjustRightInd w:val="0"/>
        <w:ind w:right="-29" w:firstLine="540"/>
        <w:jc w:val="both"/>
        <w:rPr>
          <w:sz w:val="26"/>
          <w:szCs w:val="26"/>
          <w:lang w:eastAsia="ru-RU"/>
        </w:rPr>
      </w:pPr>
    </w:p>
    <w:p w14:paraId="36A47E2B">
      <w:pPr>
        <w:widowControl w:val="0"/>
        <w:shd w:val="clear" w:color="auto" w:fill="FFFFFF"/>
        <w:autoSpaceDE w:val="0"/>
        <w:autoSpaceDN w:val="0"/>
        <w:adjustRightInd w:val="0"/>
        <w:ind w:left="709" w:hanging="567"/>
        <w:rPr>
          <w:color w:val="000000"/>
          <w:spacing w:val="-1"/>
          <w:sz w:val="26"/>
          <w:szCs w:val="26"/>
          <w:lang w:eastAsia="ru-RU"/>
        </w:rPr>
      </w:pPr>
    </w:p>
    <w:p w14:paraId="67869932">
      <w:pPr>
        <w:tabs>
          <w:tab w:val="left" w:pos="708"/>
          <w:tab w:val="center" w:pos="4536"/>
          <w:tab w:val="right" w:pos="9072"/>
        </w:tabs>
        <w:jc w:val="right"/>
        <w:rPr>
          <w:sz w:val="28"/>
          <w:szCs w:val="28"/>
          <w:lang w:eastAsia="ar-SA"/>
        </w:rPr>
      </w:pPr>
    </w:p>
    <w:p w14:paraId="36803FDD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851" w:bottom="709" w:left="1701" w:header="0" w:footer="0" w:gutter="0"/>
      <w:cols w:space="720" w:num="1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roid Sans Fallback">
    <w:altName w:val="Microsoft YaHe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reeSans">
    <w:altName w:val="Times New Roman"/>
    <w:panose1 w:val="00000000000000000000"/>
    <w:charset w:val="01"/>
    <w:family w:val="swiss"/>
    <w:pitch w:val="default"/>
    <w:sig w:usb0="00000000" w:usb1="0000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FBBA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C7A5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7347F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B2340">
    <w:pPr>
      <w:pStyle w:val="4"/>
    </w:pPr>
  </w:p>
  <w:p w14:paraId="24B670E9">
    <w:pPr>
      <w:pStyle w:val="4"/>
    </w:pPr>
  </w:p>
  <w:p w14:paraId="3A4C231F">
    <w:pPr>
      <w:pStyle w:val="4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A4FDA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B871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1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color w:val="00000A"/>
      <w:lang w:val="ru-RU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0"/>
    <w:pPr>
      <w:tabs>
        <w:tab w:val="center" w:pos="4677"/>
        <w:tab w:val="right" w:pos="9355"/>
      </w:tabs>
    </w:pPr>
  </w:style>
  <w:style w:type="paragraph" w:styleId="5">
    <w:name w:val="footer"/>
    <w:basedOn w:val="1"/>
    <w:unhideWhenUsed/>
    <w:uiPriority w:val="99"/>
    <w:pPr>
      <w:tabs>
        <w:tab w:val="center" w:pos="4677"/>
        <w:tab w:val="right" w:pos="9355"/>
      </w:tabs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2024-12-04T10:52:02Z</dcterms:created>
  <dc:creator>Пользователь</dc:creator>
  <cp:lastModifiedBy>Пользователь</cp:lastModifiedBy>
  <dcterms:modified xsi:type="dcterms:W3CDTF">2024-12-04T10:52:38Z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6342B82AA5FB4959B567B5B81469C0CA_12</vt:lpwstr>
  </property>
</Properties>
</file>