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92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0575B0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89D9E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2C7847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3B7617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57766B7E">
      <w:pPr>
        <w:jc w:val="center"/>
        <w:rPr>
          <w:b/>
          <w:color w:val="000000"/>
          <w:sz w:val="28"/>
          <w:szCs w:val="28"/>
        </w:rPr>
      </w:pPr>
    </w:p>
    <w:p w14:paraId="20A00B7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12FF559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D909199">
      <w:pPr>
        <w:jc w:val="center"/>
        <w:rPr>
          <w:color w:val="000000"/>
          <w:sz w:val="28"/>
          <w:szCs w:val="28"/>
        </w:rPr>
      </w:pPr>
    </w:p>
    <w:p w14:paraId="4872CB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360FC9C7">
      <w:pPr>
        <w:jc w:val="center"/>
        <w:rPr>
          <w:szCs w:val="28"/>
        </w:rPr>
      </w:pPr>
    </w:p>
    <w:p w14:paraId="2E70AF8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30E5B719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  <w:bookmarkStart w:id="0" w:name="_GoBack"/>
      <w:bookmarkEnd w:id="0"/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56</w:t>
      </w:r>
      <w:r>
        <w:t xml:space="preserve"> от </w:t>
      </w:r>
      <w:r>
        <w:rPr>
          <w:rFonts w:hint="default"/>
          <w:lang w:val="ru-RU"/>
        </w:rPr>
        <w:t>13.05.2024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</w:t>
      </w:r>
      <w:r>
        <w:rPr>
          <w:rFonts w:hint="default"/>
          <w:lang w:val="ru-RU"/>
        </w:rPr>
        <w:t>летняя кухня</w:t>
      </w:r>
      <w:r>
        <w:t xml:space="preserve">, площадью </w:t>
      </w:r>
      <w:r>
        <w:rPr>
          <w:rFonts w:hint="default"/>
          <w:lang w:val="ru-RU"/>
        </w:rPr>
        <w:t>58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0102:177</w:t>
      </w:r>
      <w:r>
        <w:t xml:space="preserve">, </w:t>
      </w:r>
    </w:p>
    <w:p w14:paraId="14D9FC96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49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0102:290</w:t>
      </w:r>
      <w:r>
        <w:t xml:space="preserve">, 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Тополиная. Дом 30 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- Юханову Татьяну Вячеславовну 20.04.1970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 Морозовский район ст-ца Вольно-Донская, у Россия</w:t>
      </w:r>
      <w:r>
        <w:t xml:space="preserve">, паспорт: серия </w:t>
      </w:r>
      <w:r>
        <w:rPr>
          <w:rFonts w:hint="default"/>
          <w:lang w:val="ru-RU"/>
        </w:rPr>
        <w:t xml:space="preserve">6014 </w:t>
      </w:r>
      <w:r>
        <w:t xml:space="preserve">номер </w:t>
      </w:r>
      <w:r>
        <w:rPr>
          <w:rFonts w:hint="default"/>
          <w:lang w:val="ru-RU"/>
        </w:rPr>
        <w:t>731664</w:t>
      </w:r>
      <w:r>
        <w:t xml:space="preserve">, выдан </w:t>
      </w:r>
      <w:r>
        <w:rPr>
          <w:rFonts w:hint="default"/>
          <w:lang w:val="ru-RU"/>
        </w:rPr>
        <w:t>15.05.2015 г.</w:t>
      </w:r>
      <w:r>
        <w:t>,</w:t>
      </w:r>
      <w:r>
        <w:rPr>
          <w:rFonts w:hint="default"/>
          <w:lang w:val="ru-RU"/>
        </w:rPr>
        <w:t xml:space="preserve"> Межрайонный отдел УФМС  России по Ростовской области в городе Морозовске,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Тополиная дом 30, СНИЛС 03104809606,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 Юхановой Татьяны Вячеславовны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61:24:0060102:301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61:24:0060102:301-61/028/2019-1</w:t>
      </w:r>
      <w:r>
        <w:t xml:space="preserve"> от</w:t>
      </w:r>
      <w:r>
        <w:rPr>
          <w:rFonts w:hint="default"/>
          <w:lang w:val="ru-RU"/>
        </w:rPr>
        <w:t xml:space="preserve"> 16.05.2019</w:t>
      </w:r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2C83E79B"/>
    <w:p w14:paraId="750C3BF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E91766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0C2CE0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90B076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954D80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CD62B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BC1D5F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B260AB8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9891F9E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E963074">
      <w:pPr>
        <w:widowControl w:val="0"/>
        <w:jc w:val="center"/>
        <w:rPr>
          <w:sz w:val="32"/>
        </w:rPr>
      </w:pPr>
    </w:p>
    <w:p w14:paraId="3F85EC39">
      <w:pPr>
        <w:widowControl w:val="0"/>
        <w:jc w:val="center"/>
        <w:rPr>
          <w:sz w:val="32"/>
        </w:rPr>
      </w:pPr>
    </w:p>
    <w:p w14:paraId="30293440">
      <w:pPr>
        <w:widowControl w:val="0"/>
        <w:jc w:val="center"/>
        <w:rPr>
          <w:sz w:val="32"/>
        </w:rPr>
      </w:pPr>
    </w:p>
    <w:p w14:paraId="6CE91E12">
      <w:pPr>
        <w:widowControl w:val="0"/>
        <w:jc w:val="center"/>
        <w:rPr>
          <w:sz w:val="32"/>
        </w:rPr>
      </w:pPr>
    </w:p>
    <w:p w14:paraId="3B305481">
      <w:pPr>
        <w:widowControl w:val="0"/>
        <w:jc w:val="center"/>
        <w:rPr>
          <w:sz w:val="32"/>
        </w:rPr>
      </w:pPr>
    </w:p>
    <w:p w14:paraId="3A0611FE">
      <w:pPr>
        <w:widowControl w:val="0"/>
        <w:jc w:val="center"/>
        <w:rPr>
          <w:sz w:val="32"/>
        </w:rPr>
      </w:pPr>
    </w:p>
    <w:p w14:paraId="2AE31E81">
      <w:pPr>
        <w:widowControl w:val="0"/>
        <w:jc w:val="center"/>
        <w:rPr>
          <w:sz w:val="32"/>
        </w:rPr>
      </w:pPr>
    </w:p>
    <w:p w14:paraId="5D1F6291">
      <w:pPr>
        <w:widowControl w:val="0"/>
        <w:jc w:val="center"/>
        <w:rPr>
          <w:sz w:val="32"/>
        </w:rPr>
      </w:pPr>
    </w:p>
    <w:p w14:paraId="746982B1">
      <w:pPr>
        <w:widowControl w:val="0"/>
        <w:jc w:val="center"/>
        <w:rPr>
          <w:sz w:val="32"/>
        </w:rPr>
      </w:pPr>
    </w:p>
    <w:p w14:paraId="06B597E7">
      <w:pPr>
        <w:widowControl w:val="0"/>
        <w:jc w:val="center"/>
        <w:rPr>
          <w:sz w:val="32"/>
        </w:rPr>
      </w:pPr>
    </w:p>
    <w:p w14:paraId="65575D6B">
      <w:pPr>
        <w:widowControl w:val="0"/>
        <w:jc w:val="center"/>
        <w:rPr>
          <w:sz w:val="32"/>
        </w:rPr>
      </w:pPr>
    </w:p>
    <w:p w14:paraId="34C227D6">
      <w:pPr>
        <w:widowControl w:val="0"/>
        <w:jc w:val="center"/>
        <w:rPr>
          <w:sz w:val="32"/>
        </w:rPr>
      </w:pPr>
    </w:p>
    <w:p w14:paraId="7512159B">
      <w:pPr>
        <w:widowControl w:val="0"/>
        <w:jc w:val="center"/>
        <w:rPr>
          <w:sz w:val="32"/>
        </w:rPr>
      </w:pPr>
    </w:p>
    <w:p w14:paraId="19953308">
      <w:pPr>
        <w:widowControl w:val="0"/>
        <w:jc w:val="center"/>
        <w:rPr>
          <w:sz w:val="32"/>
        </w:rPr>
      </w:pPr>
    </w:p>
    <w:p w14:paraId="37280980">
      <w:pPr>
        <w:widowControl w:val="0"/>
        <w:jc w:val="center"/>
        <w:rPr>
          <w:sz w:val="32"/>
        </w:rPr>
      </w:pPr>
    </w:p>
    <w:p w14:paraId="039B7B2C">
      <w:pPr>
        <w:widowControl w:val="0"/>
        <w:jc w:val="center"/>
        <w:rPr>
          <w:sz w:val="32"/>
        </w:rPr>
      </w:pPr>
    </w:p>
    <w:p w14:paraId="52629FEE">
      <w:pPr>
        <w:widowControl w:val="0"/>
        <w:jc w:val="center"/>
        <w:rPr>
          <w:sz w:val="32"/>
        </w:rPr>
      </w:pPr>
    </w:p>
    <w:p w14:paraId="67920019">
      <w:pPr>
        <w:widowControl w:val="0"/>
        <w:jc w:val="center"/>
        <w:rPr>
          <w:sz w:val="32"/>
        </w:rPr>
      </w:pPr>
    </w:p>
    <w:p w14:paraId="422C0CB5">
      <w:pPr>
        <w:widowControl w:val="0"/>
        <w:jc w:val="center"/>
        <w:rPr>
          <w:sz w:val="32"/>
        </w:rPr>
      </w:pPr>
    </w:p>
    <w:p w14:paraId="72174117">
      <w:pPr>
        <w:widowControl w:val="0"/>
        <w:jc w:val="center"/>
        <w:rPr>
          <w:sz w:val="32"/>
        </w:rPr>
      </w:pPr>
    </w:p>
    <w:p w14:paraId="2021ADD4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131A1D68">
      <w:pPr>
        <w:widowControl w:val="0"/>
        <w:jc w:val="center"/>
        <w:rPr>
          <w:sz w:val="32"/>
        </w:rPr>
      </w:pPr>
    </w:p>
    <w:p w14:paraId="662807AE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0EC01C67">
      <w:pPr>
        <w:widowControl w:val="0"/>
        <w:jc w:val="center"/>
      </w:pPr>
      <w:r>
        <w:t>при выявлении правообладателей ранее учтенных</w:t>
      </w:r>
    </w:p>
    <w:p w14:paraId="1507092B">
      <w:pPr>
        <w:widowControl w:val="0"/>
        <w:jc w:val="center"/>
      </w:pPr>
      <w:r>
        <w:t>объектов недвижимости</w:t>
      </w:r>
    </w:p>
    <w:p w14:paraId="6C820618">
      <w:pPr>
        <w:widowControl w:val="0"/>
        <w:jc w:val="both"/>
      </w:pPr>
    </w:p>
    <w:p w14:paraId="2A4798C3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13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70</w:t>
      </w:r>
    </w:p>
    <w:p w14:paraId="2DD981BF">
      <w:pPr>
        <w:widowControl w:val="0"/>
        <w:jc w:val="both"/>
      </w:pPr>
    </w:p>
    <w:p w14:paraId="6C5DDB5A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13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030A6004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3C4DB282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1DF616C1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0118C082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537C02FF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4FA6C145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1E8C82F7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                                                               ,</w:t>
      </w:r>
    </w:p>
    <w:p w14:paraId="1522E45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</w:t>
      </w:r>
      <w:r>
        <w:rPr>
          <w:u w:val="single"/>
        </w:rPr>
        <w:t xml:space="preserve">                                                                 ,</w:t>
      </w:r>
    </w:p>
    <w:p w14:paraId="532D3781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</w:t>
      </w:r>
      <w:r>
        <w:t xml:space="preserve"> </w:t>
      </w:r>
    </w:p>
    <w:p w14:paraId="76711210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0101:75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23887DB8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1E03F04F">
      <w:pPr>
        <w:widowControl w:val="0"/>
        <w:jc w:val="both"/>
      </w:pPr>
    </w:p>
    <w:p w14:paraId="1F547FC5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38227E8F">
      <w:pPr>
        <w:widowControl w:val="0"/>
        <w:jc w:val="both"/>
        <w:rPr>
          <w:lang w:val="ru-RU"/>
        </w:rPr>
      </w:pPr>
    </w:p>
    <w:p w14:paraId="22284AFA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954768F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6A649718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4916735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3BFBA04E">
      <w:pPr>
        <w:widowControl w:val="0"/>
        <w:jc w:val="both"/>
      </w:pPr>
      <w:r>
        <w:t>указанных ранее УЧТЕННЫХ объектов недвижимости.</w:t>
      </w:r>
    </w:p>
    <w:p w14:paraId="5EBC819C">
      <w:pPr>
        <w:widowControl w:val="0"/>
        <w:ind w:firstLine="284"/>
        <w:jc w:val="both"/>
      </w:pPr>
    </w:p>
    <w:p w14:paraId="0F518170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3A4CA6A0">
      <w:pPr>
        <w:widowControl w:val="0"/>
      </w:pPr>
      <w:r>
        <w:t xml:space="preserve">   </w:t>
      </w:r>
    </w:p>
    <w:p w14:paraId="2E1B12DB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6C8AEF5C">
      <w:pPr>
        <w:widowControl w:val="0"/>
      </w:pPr>
      <w:r>
        <w:t xml:space="preserve">   </w:t>
      </w:r>
    </w:p>
    <w:p w14:paraId="61EC33EF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650C89AF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существует                                      ,</w:t>
      </w:r>
    </w:p>
    <w:p w14:paraId="3F2BA30B">
      <w:pPr>
        <w:widowControl w:val="0"/>
        <w:ind w:firstLine="284"/>
        <w:jc w:val="both"/>
        <w:rPr>
          <w:u w:val="single"/>
        </w:rPr>
      </w:pPr>
    </w:p>
    <w:p w14:paraId="3D15E01D">
      <w:pPr>
        <w:widowControl w:val="0"/>
        <w:ind w:firstLine="284"/>
        <w:jc w:val="both"/>
        <w:rPr>
          <w:u w:val="single"/>
        </w:rPr>
      </w:pPr>
    </w:p>
    <w:p w14:paraId="403CB33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0101:160__</w:t>
      </w:r>
      <w:r>
        <w:rPr>
          <w:u w:val="single"/>
        </w:rPr>
        <w:t xml:space="preserve">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.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0CD8DB0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6F0FBD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8933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C9BEF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6967FA86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23947586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094236F8"/>
        </w:tc>
      </w:tr>
    </w:tbl>
    <w:p w14:paraId="4FDF548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371424C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DDEAE7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F15EDA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79FE18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00B6228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6B1B465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6F60182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B954AD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2D47171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3DA241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613D8A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AB32F1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3679F9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FE38A6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3A09AB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A8EABF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64A978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35E66B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0D7642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848449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348691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B05D49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87A0DD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A06C915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743F3D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88DB990">
      <w:pPr>
        <w:spacing w:after="0" w:line="240" w:lineRule="auto"/>
        <w:jc w:val="both"/>
      </w:pPr>
    </w:p>
    <w:p w14:paraId="36049B4E">
      <w:pPr>
        <w:spacing w:after="0" w:line="240" w:lineRule="auto"/>
        <w:jc w:val="both"/>
      </w:pPr>
    </w:p>
    <w:p w14:paraId="5F2104E3">
      <w:pPr>
        <w:spacing w:after="0" w:line="240" w:lineRule="auto"/>
        <w:jc w:val="both"/>
      </w:pPr>
    </w:p>
    <w:p w14:paraId="18F58B9A">
      <w:pPr>
        <w:spacing w:after="0" w:line="240" w:lineRule="auto"/>
        <w:jc w:val="both"/>
      </w:pPr>
    </w:p>
    <w:p w14:paraId="77350FE8">
      <w:pPr>
        <w:spacing w:after="0" w:line="240" w:lineRule="auto"/>
        <w:jc w:val="both"/>
      </w:pPr>
    </w:p>
    <w:p w14:paraId="126288BC">
      <w:pPr>
        <w:spacing w:after="0" w:line="240" w:lineRule="auto"/>
        <w:jc w:val="both"/>
      </w:pPr>
    </w:p>
    <w:p w14:paraId="1524546C">
      <w:pPr>
        <w:spacing w:after="0" w:line="240" w:lineRule="auto"/>
        <w:jc w:val="both"/>
      </w:pPr>
    </w:p>
    <w:p w14:paraId="02DCC0A1">
      <w:pPr>
        <w:spacing w:after="0" w:line="240" w:lineRule="auto"/>
        <w:jc w:val="both"/>
      </w:pPr>
    </w:p>
    <w:p w14:paraId="3E51F4C3">
      <w:pPr>
        <w:spacing w:after="0" w:line="240" w:lineRule="auto"/>
        <w:jc w:val="both"/>
      </w:pPr>
    </w:p>
    <w:p w14:paraId="22ECB748">
      <w:pPr>
        <w:spacing w:after="0" w:line="240" w:lineRule="auto"/>
        <w:jc w:val="both"/>
      </w:pPr>
    </w:p>
    <w:p w14:paraId="03C7F9F9">
      <w:pPr>
        <w:spacing w:after="0" w:line="240" w:lineRule="auto"/>
        <w:jc w:val="both"/>
      </w:pPr>
    </w:p>
    <w:p w14:paraId="1458D062">
      <w:pPr>
        <w:spacing w:after="0" w:line="240" w:lineRule="auto"/>
        <w:jc w:val="both"/>
      </w:pPr>
    </w:p>
    <w:p w14:paraId="21BE0FCA">
      <w:pPr>
        <w:spacing w:after="0" w:line="240" w:lineRule="auto"/>
        <w:jc w:val="both"/>
      </w:pPr>
    </w:p>
    <w:p w14:paraId="3193CFFE">
      <w:pPr>
        <w:spacing w:after="0" w:line="240" w:lineRule="auto"/>
        <w:jc w:val="both"/>
      </w:pPr>
    </w:p>
    <w:p w14:paraId="7FDD6F85">
      <w:pPr>
        <w:spacing w:after="0" w:line="240" w:lineRule="auto"/>
        <w:jc w:val="both"/>
      </w:pPr>
    </w:p>
    <w:p w14:paraId="24DA6746">
      <w:pPr>
        <w:spacing w:after="0" w:line="240" w:lineRule="auto"/>
        <w:jc w:val="both"/>
      </w:pPr>
    </w:p>
    <w:p w14:paraId="07087735">
      <w:pPr>
        <w:widowControl w:val="0"/>
        <w:jc w:val="center"/>
        <w:rPr>
          <w:sz w:val="32"/>
        </w:rPr>
      </w:pPr>
    </w:p>
    <w:p w14:paraId="090B471D">
      <w:pPr>
        <w:widowControl w:val="0"/>
        <w:jc w:val="center"/>
        <w:rPr>
          <w:sz w:val="32"/>
        </w:rPr>
      </w:pPr>
    </w:p>
    <w:p w14:paraId="6E7C27C1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05223E7A">
      <w:pPr>
        <w:widowControl w:val="0"/>
        <w:jc w:val="center"/>
        <w:rPr>
          <w:sz w:val="32"/>
        </w:rPr>
      </w:pPr>
    </w:p>
    <w:p w14:paraId="07DD2224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422AAAAC">
      <w:pPr>
        <w:widowControl w:val="0"/>
        <w:jc w:val="center"/>
      </w:pPr>
      <w:r>
        <w:t>при выявлении правообладателей ранее учтенных</w:t>
      </w:r>
    </w:p>
    <w:p w14:paraId="35903788">
      <w:pPr>
        <w:widowControl w:val="0"/>
        <w:jc w:val="center"/>
      </w:pPr>
      <w:r>
        <w:t>объектов недвижимости</w:t>
      </w:r>
    </w:p>
    <w:p w14:paraId="0C9A71BD">
      <w:pPr>
        <w:widowControl w:val="0"/>
        <w:jc w:val="both"/>
      </w:pPr>
    </w:p>
    <w:p w14:paraId="0FEF42BD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09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69</w:t>
      </w:r>
    </w:p>
    <w:p w14:paraId="1D03F82F">
      <w:pPr>
        <w:widowControl w:val="0"/>
        <w:jc w:val="both"/>
      </w:pPr>
    </w:p>
    <w:p w14:paraId="5FE89ECE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09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1DB6851F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1E7B5EB6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424DD167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584A0235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1ECEFF3A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3828421A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77A7064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                                                               ,</w:t>
      </w:r>
    </w:p>
    <w:p w14:paraId="50316490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0102:124</w:t>
      </w:r>
      <w:r>
        <w:rPr>
          <w:u w:val="single"/>
        </w:rPr>
        <w:t xml:space="preserve">                                                                 ,</w:t>
      </w:r>
    </w:p>
    <w:p w14:paraId="3AC9C818">
      <w:pPr>
        <w:widowControl w:val="0"/>
        <w:jc w:val="both"/>
        <w:rPr>
          <w:rFonts w:hint="default"/>
          <w:u w:val="single"/>
          <w:lang w:val="ru-RU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0102:128_________________________________</w:t>
      </w:r>
    </w:p>
    <w:p w14:paraId="42208850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</w:t>
      </w:r>
      <w:r>
        <w:t xml:space="preserve"> </w:t>
      </w:r>
    </w:p>
    <w:p w14:paraId="47867C9D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0102:106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6F60449B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4D9416CE">
      <w:pPr>
        <w:widowControl w:val="0"/>
        <w:jc w:val="both"/>
      </w:pPr>
    </w:p>
    <w:p w14:paraId="0DDE0BF0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0E8D628E">
      <w:pPr>
        <w:widowControl w:val="0"/>
        <w:jc w:val="both"/>
        <w:rPr>
          <w:lang w:val="ru-RU"/>
        </w:rPr>
      </w:pPr>
    </w:p>
    <w:p w14:paraId="65051F64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81F6543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7603D485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4201DFA2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1C5DE6B8">
      <w:pPr>
        <w:widowControl w:val="0"/>
        <w:jc w:val="both"/>
      </w:pPr>
      <w:r>
        <w:t>указанных ранее УЧТЕННЫХ объектов недвижимости.</w:t>
      </w:r>
    </w:p>
    <w:p w14:paraId="52F11567">
      <w:pPr>
        <w:widowControl w:val="0"/>
        <w:ind w:firstLine="284"/>
        <w:jc w:val="both"/>
      </w:pPr>
    </w:p>
    <w:p w14:paraId="1629A0B0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76AE139A">
      <w:pPr>
        <w:widowControl w:val="0"/>
      </w:pPr>
      <w:r>
        <w:t xml:space="preserve">   </w:t>
      </w:r>
    </w:p>
    <w:p w14:paraId="486151A8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31457779">
      <w:pPr>
        <w:widowControl w:val="0"/>
      </w:pPr>
      <w:r>
        <w:t xml:space="preserve">   </w:t>
      </w:r>
    </w:p>
    <w:p w14:paraId="3CBB4CB3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29294032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существует                                      ,</w:t>
      </w:r>
    </w:p>
    <w:p w14:paraId="0C082B11">
      <w:pPr>
        <w:widowControl w:val="0"/>
        <w:ind w:firstLine="284"/>
        <w:jc w:val="both"/>
        <w:rPr>
          <w:u w:val="single"/>
        </w:rPr>
      </w:pPr>
    </w:p>
    <w:p w14:paraId="7901D7B5">
      <w:pPr>
        <w:widowControl w:val="0"/>
        <w:ind w:firstLine="284"/>
        <w:jc w:val="both"/>
        <w:rPr>
          <w:u w:val="single"/>
        </w:rPr>
      </w:pPr>
    </w:p>
    <w:p w14:paraId="1AE4A1E6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</w:t>
      </w:r>
      <w:r>
        <w:rPr>
          <w:u w:val="single"/>
        </w:rPr>
        <w:t xml:space="preserve"> прекратил существование           .</w:t>
      </w:r>
    </w:p>
    <w:p w14:paraId="100DC11B">
      <w:pPr>
        <w:widowControl w:val="0"/>
        <w:ind w:firstLine="284"/>
        <w:jc w:val="both"/>
        <w:rPr>
          <w:u w:val="single"/>
        </w:rPr>
      </w:pPr>
      <w:r>
        <w:rPr>
          <w:u w:val="single"/>
          <w:lang w:val="ru-RU"/>
        </w:rPr>
        <w:t>Кадастровый</w:t>
      </w:r>
      <w:r>
        <w:rPr>
          <w:rFonts w:hint="default"/>
          <w:u w:val="single"/>
          <w:lang w:val="ru-RU"/>
        </w:rPr>
        <w:t xml:space="preserve"> номер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0102:124    существует</w:t>
      </w:r>
      <w:r>
        <w:rPr>
          <w:u w:val="single"/>
        </w:rPr>
        <w:t xml:space="preserve"> 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48E7BEE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11B79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B08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F0EB6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008DD3E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4246A21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33CDF97A"/>
        </w:tc>
      </w:tr>
    </w:tbl>
    <w:p w14:paraId="163F760D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49A131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6EDC9E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9A71A3E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B027EB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1148F45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239E2BE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237211D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3AA3CD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AB2BAC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AD1C3E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025F98F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9441722"/>
    <w:rsid w:val="2DAB1F6C"/>
    <w:rsid w:val="3C4B40C3"/>
    <w:rsid w:val="405F3A91"/>
    <w:rsid w:val="46025392"/>
    <w:rsid w:val="490C4A37"/>
    <w:rsid w:val="4DB42DBB"/>
    <w:rsid w:val="53D77EDA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1224</Words>
  <Characters>6979</Characters>
  <Lines>58</Lines>
  <Paragraphs>16</Paragraphs>
  <TotalTime>0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Пользователь</cp:lastModifiedBy>
  <cp:lastPrinted>2023-11-29T05:53:00Z</cp:lastPrinted>
  <dcterms:modified xsi:type="dcterms:W3CDTF">2024-06-27T12:28:24Z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