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1A199F" w:rsidP="00A65EE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2361D">
        <w:rPr>
          <w:sz w:val="28"/>
          <w:szCs w:val="28"/>
        </w:rPr>
        <w:t>7</w:t>
      </w:r>
      <w:r w:rsidR="006B78AC">
        <w:rPr>
          <w:sz w:val="28"/>
          <w:szCs w:val="28"/>
        </w:rPr>
        <w:t xml:space="preserve"> </w:t>
      </w:r>
      <w:r w:rsidR="006E4471">
        <w:rPr>
          <w:sz w:val="28"/>
          <w:szCs w:val="28"/>
        </w:rPr>
        <w:t>декабря</w:t>
      </w:r>
      <w:r w:rsidR="00A65EE5">
        <w:rPr>
          <w:sz w:val="28"/>
          <w:szCs w:val="28"/>
        </w:rPr>
        <w:t xml:space="preserve"> 20</w:t>
      </w:r>
      <w:r w:rsidR="00E26659">
        <w:rPr>
          <w:sz w:val="28"/>
          <w:szCs w:val="28"/>
        </w:rPr>
        <w:t>2</w:t>
      </w:r>
      <w:r w:rsidR="00B2361D">
        <w:rPr>
          <w:sz w:val="28"/>
          <w:szCs w:val="28"/>
        </w:rPr>
        <w:t>3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</w:t>
      </w:r>
      <w:r w:rsidR="00B2361D">
        <w:rPr>
          <w:sz w:val="28"/>
          <w:szCs w:val="28"/>
        </w:rPr>
        <w:t>81</w:t>
      </w:r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proofErr w:type="spellStart"/>
      <w:r>
        <w:rPr>
          <w:sz w:val="28"/>
          <w:szCs w:val="28"/>
          <w:lang w:eastAsia="ru-RU"/>
        </w:rPr>
        <w:t>ст.Вольно</w:t>
      </w:r>
      <w:proofErr w:type="spellEnd"/>
      <w:r>
        <w:rPr>
          <w:sz w:val="28"/>
          <w:szCs w:val="28"/>
          <w:lang w:eastAsia="ru-RU"/>
        </w:rPr>
        <w:t>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</w:t>
      </w:r>
      <w:r w:rsidR="002E1156">
        <w:rPr>
          <w:rFonts w:eastAsia="Arial Unicode MS" w:cs="Arial Unicode MS"/>
          <w:color w:val="000000"/>
          <w:sz w:val="28"/>
          <w:szCs w:val="28"/>
        </w:rPr>
        <w:t>0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6E4471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</w:t>
            </w:r>
            <w:proofErr w:type="gramStart"/>
            <w:r w:rsidRPr="00BC7BB6">
              <w:t xml:space="preserve">реализацию </w:t>
            </w:r>
            <w:r>
              <w:t xml:space="preserve"> муниципальной</w:t>
            </w:r>
            <w:proofErr w:type="gramEnd"/>
            <w:r>
              <w:t xml:space="preserve"> </w:t>
            </w:r>
            <w:r w:rsidRPr="00BC7BB6">
              <w:t>программы</w:t>
            </w:r>
            <w:r w:rsidR="006E4471">
              <w:t xml:space="preserve"> п</w:t>
            </w:r>
            <w:r w:rsidRPr="00BC7BB6">
              <w:t>о годам составляет (</w:t>
            </w:r>
            <w:proofErr w:type="spellStart"/>
            <w:r w:rsidRPr="00BC7BB6">
              <w:t>тыс.рублей</w:t>
            </w:r>
            <w:proofErr w:type="spellEnd"/>
            <w:r w:rsidRPr="00BC7BB6">
              <w:t xml:space="preserve">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E1156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6E4471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6E4471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A541C7" w:rsidP="00A541C7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="002E1156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A541C7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1156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6E4471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6E4471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B2361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41C7"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B2361D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41C7"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C303E3" w:rsidRDefault="001A199F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  <w:shd w:val="clear" w:color="auto" w:fill="auto"/>
          </w:tcPr>
          <w:p w:rsidR="00C303E3" w:rsidRDefault="001A199F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E1156">
              <w:rPr>
                <w:sz w:val="28"/>
                <w:szCs w:val="28"/>
              </w:rPr>
              <w:t>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2E1156" w:rsidRPr="0024567A" w:rsidRDefault="002E1156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2E1156" w:rsidRPr="005B09EC">
        <w:rPr>
          <w:kern w:val="2"/>
          <w:sz w:val="28"/>
          <w:szCs w:val="28"/>
        </w:rPr>
        <w:t>Энергоэффективность и развитие энергетики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9F0CD9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9F0CD9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2E1156" w:rsidRPr="000713BF" w:rsidRDefault="002E1156" w:rsidP="002E1156">
      <w:pPr>
        <w:pageBreakBefore/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3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 xml:space="preserve">и </w:t>
      </w:r>
      <w:proofErr w:type="gramStart"/>
      <w:r w:rsidRPr="000713BF">
        <w:rPr>
          <w:kern w:val="2"/>
          <w:sz w:val="28"/>
          <w:szCs w:val="28"/>
        </w:rPr>
        <w:t>развитие  энергетики</w:t>
      </w:r>
      <w:proofErr w:type="gramEnd"/>
      <w:r w:rsidRPr="000713BF">
        <w:rPr>
          <w:kern w:val="2"/>
          <w:sz w:val="28"/>
          <w:szCs w:val="28"/>
        </w:rPr>
        <w:t>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0713BF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</w:t>
      </w:r>
      <w:r w:rsidRPr="000713BF">
        <w:rPr>
          <w:kern w:val="2"/>
          <w:sz w:val="28"/>
          <w:szCs w:val="28"/>
        </w:rPr>
        <w:t xml:space="preserve"> на</w:t>
      </w:r>
      <w:proofErr w:type="gramEnd"/>
      <w:r w:rsidRPr="000713BF">
        <w:rPr>
          <w:kern w:val="2"/>
          <w:sz w:val="28"/>
          <w:szCs w:val="28"/>
        </w:rPr>
        <w:t xml:space="preserve">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энергетики»</w:t>
      </w: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A541C7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E1156" w:rsidRPr="000713BF" w:rsidTr="00A541C7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2E1156" w:rsidRPr="000713BF" w:rsidTr="006E4471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E1156" w:rsidRPr="000713BF" w:rsidTr="006E4471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bCs/>
                <w:color w:val="000000"/>
              </w:rPr>
            </w:pPr>
          </w:p>
        </w:tc>
      </w:tr>
      <w:tr w:rsidR="002E1156" w:rsidRPr="000713BF" w:rsidTr="006E4471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2E1156" w:rsidRPr="000713BF" w:rsidRDefault="002E1156" w:rsidP="00A541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Вольно-Донского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1B43CE" w:rsidRDefault="001A199F" w:rsidP="00A541C7">
            <w:pPr>
              <w:jc w:val="center"/>
            </w:pPr>
            <w: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6E4471" w:rsidP="00A541C7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A541C7" w:rsidP="00A541C7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1</w:t>
            </w:r>
            <w:r w:rsidR="00A541C7"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Вольно-Донского сельского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1156" w:rsidRPr="00844DE7" w:rsidRDefault="001A199F" w:rsidP="00A541C7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35,0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2E1156" w:rsidP="00A541C7">
            <w:pPr>
              <w:jc w:val="center"/>
            </w:pPr>
            <w: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6E4471" w:rsidP="00A541C7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43CE" w:rsidRDefault="00A541C7" w:rsidP="00A541C7">
            <w:pPr>
              <w:jc w:val="center"/>
            </w:pPr>
            <w:r>
              <w:t>10</w:t>
            </w:r>
            <w:r w:rsidR="002E1156"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1</w:t>
            </w:r>
            <w:r w:rsidR="00A541C7"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124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A541C7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2</w:t>
            </w:r>
          </w:p>
          <w:p w:rsidR="002E1156" w:rsidRPr="000713BF" w:rsidRDefault="002E1156" w:rsidP="00A541C7">
            <w:pPr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«Развитие и</w:t>
            </w:r>
            <w:r>
              <w:rPr>
                <w:bCs/>
                <w:color w:val="000000"/>
              </w:rPr>
              <w:t xml:space="preserve"> </w:t>
            </w:r>
            <w:r w:rsidRPr="000713BF">
              <w:rPr>
                <w:bCs/>
                <w:color w:val="000000"/>
              </w:rPr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22729B" w:rsidRDefault="002E1156" w:rsidP="00A541C7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1A199F" w:rsidP="006E447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156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A541C7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1156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1</w:t>
            </w:r>
            <w:r w:rsidR="00A541C7"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6E4471">
        <w:trPr>
          <w:trHeight w:val="1555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</w:t>
            </w:r>
            <w:r>
              <w:rPr>
                <w:color w:val="000000"/>
              </w:rPr>
              <w:t>2</w:t>
            </w:r>
            <w:r w:rsidRPr="000713BF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0713BF">
              <w:rPr>
                <w:color w:val="000000"/>
              </w:rPr>
              <w:t xml:space="preserve">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Вольно-Донского сельского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156" w:rsidRPr="000713BF" w:rsidRDefault="002E1156" w:rsidP="00A541C7">
            <w:pPr>
              <w:ind w:right="-97" w:hanging="35"/>
              <w:rPr>
                <w:color w:val="000000"/>
                <w:spacing w:val="-14"/>
              </w:rPr>
            </w:pPr>
            <w:r w:rsidRPr="000713BF">
              <w:rPr>
                <w:color w:val="000000"/>
                <w:spacing w:val="-14"/>
              </w:rPr>
              <w:t>05 0</w:t>
            </w:r>
            <w:r>
              <w:rPr>
                <w:color w:val="000000"/>
                <w:spacing w:val="-1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156" w:rsidRDefault="002E1156" w:rsidP="00A541C7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Default="002E1156" w:rsidP="00A541C7">
            <w:pPr>
              <w:jc w:val="center"/>
            </w:pPr>
            <w:r w:rsidRPr="00D23CC9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1A199F" w:rsidP="006E4471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2E1156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6E4471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E1156">
              <w:rPr>
                <w:sz w:val="22"/>
                <w:szCs w:val="22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44DE7" w:rsidRDefault="00A541C7" w:rsidP="006E4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1156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1</w:t>
            </w:r>
            <w:r w:rsidR="00A541C7"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</w:tbl>
    <w:p w:rsidR="002E1156" w:rsidRPr="000713BF" w:rsidRDefault="002E1156" w:rsidP="002E1156">
      <w:pPr>
        <w:pageBreakBefore/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>Приложение № 4</w:t>
      </w:r>
    </w:p>
    <w:p w:rsidR="002E1156" w:rsidRPr="000713BF" w:rsidRDefault="002E1156" w:rsidP="002E1156">
      <w:pPr>
        <w:ind w:left="10773" w:firstLine="5529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2E1156" w:rsidRPr="000713BF" w:rsidRDefault="002E1156" w:rsidP="002E1156">
      <w:pPr>
        <w:ind w:left="10773" w:firstLine="595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</w:p>
    <w:p w:rsidR="002E1156" w:rsidRPr="000713BF" w:rsidRDefault="002E1156" w:rsidP="002E1156">
      <w:pPr>
        <w:ind w:left="10773" w:firstLine="4678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«Энергоэффективность</w:t>
      </w:r>
      <w:r>
        <w:rPr>
          <w:kern w:val="2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 xml:space="preserve">и </w:t>
      </w:r>
      <w:proofErr w:type="gramStart"/>
      <w:r w:rsidRPr="000713BF">
        <w:rPr>
          <w:kern w:val="2"/>
          <w:sz w:val="28"/>
          <w:szCs w:val="28"/>
        </w:rPr>
        <w:t>развитие  энергетики</w:t>
      </w:r>
      <w:proofErr w:type="gramEnd"/>
      <w:r w:rsidRPr="000713BF">
        <w:rPr>
          <w:kern w:val="2"/>
          <w:sz w:val="28"/>
          <w:szCs w:val="28"/>
        </w:rPr>
        <w:t>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Вольно-Донского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2E1156" w:rsidRPr="000713BF" w:rsidRDefault="002E1156" w:rsidP="002E1156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68"/>
        <w:gridCol w:w="1843"/>
        <w:gridCol w:w="1558"/>
        <w:gridCol w:w="1418"/>
        <w:gridCol w:w="1418"/>
        <w:gridCol w:w="1276"/>
        <w:gridCol w:w="1276"/>
        <w:gridCol w:w="1417"/>
        <w:gridCol w:w="1276"/>
        <w:gridCol w:w="1276"/>
        <w:gridCol w:w="1417"/>
        <w:gridCol w:w="1418"/>
        <w:gridCol w:w="1274"/>
        <w:gridCol w:w="1419"/>
        <w:gridCol w:w="1417"/>
      </w:tblGrid>
      <w:tr w:rsidR="002E1156" w:rsidRPr="000713BF" w:rsidTr="00A541C7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Наименование</w:t>
            </w:r>
            <w:r w:rsidRPr="000713BF">
              <w:rPr>
                <w:kern w:val="2"/>
                <w:sz w:val="24"/>
                <w:szCs w:val="24"/>
              </w:rPr>
              <w:br/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0713BF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713BF">
              <w:rPr>
                <w:kern w:val="2"/>
                <w:sz w:val="24"/>
                <w:szCs w:val="24"/>
              </w:rPr>
              <w:t xml:space="preserve"> программы </w:t>
            </w:r>
          </w:p>
        </w:tc>
      </w:tr>
      <w:tr w:rsidR="002E1156" w:rsidRPr="000713BF" w:rsidTr="00A541C7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713BF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E1156" w:rsidRPr="000713BF" w:rsidRDefault="002E1156" w:rsidP="002E1156">
      <w:pPr>
        <w:rPr>
          <w:sz w:val="2"/>
          <w:szCs w:val="2"/>
        </w:rPr>
      </w:pPr>
    </w:p>
    <w:p w:rsidR="002E1156" w:rsidRPr="000713BF" w:rsidRDefault="002E1156" w:rsidP="002E1156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422"/>
        <w:gridCol w:w="1843"/>
        <w:gridCol w:w="155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2E1156" w:rsidRPr="000713BF" w:rsidTr="00A541C7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A541C7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E1156" w:rsidRPr="000713BF" w:rsidTr="00A541C7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Вольно-Донского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«Энергоэффективность </w:t>
            </w:r>
            <w:proofErr w:type="gramStart"/>
            <w:r w:rsidRPr="000713BF">
              <w:rPr>
                <w:color w:val="000000"/>
                <w:sz w:val="24"/>
                <w:szCs w:val="24"/>
              </w:rPr>
              <w:t>и  энергетики</w:t>
            </w:r>
            <w:proofErr w:type="gramEnd"/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1A199F" w:rsidP="006E4471">
            <w:pPr>
              <w:jc w:val="center"/>
            </w:pPr>
            <w:r>
              <w:t>35</w:t>
            </w:r>
            <w:r w:rsidR="002E115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0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1</w:t>
            </w:r>
            <w:r w:rsidR="00A541C7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E607E" w:rsidRDefault="001A199F" w:rsidP="006E4471">
            <w:pPr>
              <w:jc w:val="center"/>
            </w:pPr>
            <w:r>
              <w:t>35</w:t>
            </w:r>
            <w:r w:rsidR="002E115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64764B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0</w:t>
            </w:r>
            <w:r w:rsidR="006E4471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1</w:t>
            </w:r>
            <w:r w:rsidR="00A541C7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-</w:t>
            </w:r>
          </w:p>
          <w:p w:rsidR="002E1156" w:rsidRPr="000713BF" w:rsidRDefault="002E1156" w:rsidP="006E44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</w:tr>
      <w:tr w:rsidR="002E1156" w:rsidRPr="000713BF" w:rsidTr="00A541C7">
        <w:trPr>
          <w:trHeight w:val="30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A541C7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  <w:r>
              <w:rPr>
                <w:color w:val="000000"/>
                <w:kern w:val="2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B11CC4" w:rsidRDefault="002E1156" w:rsidP="006E4471">
            <w:pPr>
              <w:jc w:val="center"/>
            </w:pPr>
            <w:r w:rsidRPr="00B11CC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 w:rsidRPr="00B11CC4">
              <w:t>-</w:t>
            </w:r>
          </w:p>
        </w:tc>
      </w:tr>
      <w:tr w:rsidR="002E1156" w:rsidRPr="000713BF" w:rsidTr="00A541C7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A541C7">
        <w:trPr>
          <w:trHeight w:val="11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>Подпрограмма 1</w:t>
            </w:r>
            <w:r w:rsidRPr="000713BF">
              <w:rPr>
                <w:color w:val="000000"/>
                <w:sz w:val="24"/>
                <w:szCs w:val="24"/>
              </w:rPr>
              <w:br/>
              <w:t>«Энергосбережени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0713BF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713BF">
              <w:rPr>
                <w:color w:val="000000"/>
                <w:sz w:val="24"/>
                <w:szCs w:val="24"/>
              </w:rPr>
              <w:t xml:space="preserve"> повышение</w:t>
            </w:r>
            <w:proofErr w:type="gramEnd"/>
            <w:r w:rsidRPr="000713BF">
              <w:rPr>
                <w:color w:val="000000"/>
                <w:sz w:val="24"/>
                <w:szCs w:val="24"/>
              </w:rPr>
              <w:t xml:space="preserve"> энергетической эффективности в муниципальных учреждениях»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</w:tr>
      <w:tr w:rsidR="002E1156" w:rsidRPr="000713BF" w:rsidTr="00A541C7">
        <w:trPr>
          <w:trHeight w:val="1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C40B31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F9559C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>
              <w:t>0,0</w:t>
            </w:r>
          </w:p>
        </w:tc>
      </w:tr>
      <w:tr w:rsidR="002E1156" w:rsidRPr="000713BF" w:rsidTr="00A541C7">
        <w:trPr>
          <w:trHeight w:val="65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 xml:space="preserve">местный </w:t>
            </w:r>
            <w:r w:rsidRPr="000713BF">
              <w:rPr>
                <w:bCs/>
                <w:color w:val="000000"/>
                <w:kern w:val="2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A541C7">
        <w:trPr>
          <w:trHeight w:val="42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156" w:rsidRPr="000713BF" w:rsidRDefault="002E1156" w:rsidP="006E4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E1156" w:rsidRPr="000713BF" w:rsidTr="00A541C7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21229" w:rsidRDefault="002E1156" w:rsidP="006E4471">
            <w:pPr>
              <w:jc w:val="center"/>
            </w:pPr>
            <w:r w:rsidRPr="00121229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Default="002E1156" w:rsidP="006E4471">
            <w:pPr>
              <w:jc w:val="center"/>
            </w:pPr>
            <w:r w:rsidRPr="00121229">
              <w:t>-</w:t>
            </w:r>
          </w:p>
        </w:tc>
      </w:tr>
      <w:tr w:rsidR="002E1156" w:rsidRPr="000713BF" w:rsidTr="00A541C7">
        <w:trPr>
          <w:trHeight w:val="3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156" w:rsidRPr="000713BF" w:rsidRDefault="002E1156" w:rsidP="006E447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2E1156" w:rsidRPr="000713BF" w:rsidTr="00A541C7">
        <w:trPr>
          <w:trHeight w:val="14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jc w:val="center"/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 xml:space="preserve">«Развитие и </w:t>
            </w:r>
            <w:r w:rsidRPr="000713BF">
              <w:rPr>
                <w:color w:val="000000"/>
                <w:sz w:val="24"/>
                <w:szCs w:val="24"/>
              </w:rPr>
              <w:br/>
              <w:t>модернизация электрических сетей, включая сети уличного освещения»</w:t>
            </w:r>
          </w:p>
          <w:p w:rsidR="002E1156" w:rsidRPr="000713BF" w:rsidRDefault="002E1156" w:rsidP="00A541C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1A199F" w:rsidP="006E4471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1</w:t>
            </w:r>
            <w:r w:rsidR="00A541C7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1B61FE" w:rsidRDefault="001A199F" w:rsidP="006E4471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2E1156" w:rsidP="006E4471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6E4471" w:rsidP="006E4471">
            <w:pPr>
              <w:jc w:val="center"/>
            </w:pPr>
            <w:r>
              <w:t>5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8B2E64" w:rsidRDefault="00A541C7" w:rsidP="006E4471">
            <w:pPr>
              <w:jc w:val="center"/>
            </w:pPr>
            <w:r>
              <w:t>1</w:t>
            </w:r>
            <w:r w:rsidR="002E115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6E4471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1</w:t>
            </w:r>
            <w:r w:rsidR="00A541C7">
              <w:t>0</w:t>
            </w:r>
            <w:r w:rsidR="002E1156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1A199F" w:rsidP="006E4471">
            <w:pPr>
              <w:jc w:val="center"/>
            </w:pPr>
            <w:r>
              <w:t>0</w:t>
            </w:r>
            <w:r w:rsidR="002E1156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B2361D" w:rsidP="006E4471">
            <w:pPr>
              <w:jc w:val="center"/>
            </w:pPr>
            <w:r>
              <w:t>0</w:t>
            </w:r>
            <w:bookmarkStart w:id="0" w:name="_GoBack"/>
            <w:bookmarkEnd w:id="0"/>
            <w:r w:rsidR="002E1156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6E4471">
            <w:pPr>
              <w:jc w:val="center"/>
            </w:pPr>
            <w:r>
              <w:t>1,0</w:t>
            </w:r>
          </w:p>
        </w:tc>
      </w:tr>
      <w:tr w:rsidR="002E1156" w:rsidRPr="000713BF" w:rsidTr="00A541C7">
        <w:trPr>
          <w:trHeight w:val="58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 xml:space="preserve">безвозмездные поступления в </w:t>
            </w:r>
            <w:r>
              <w:rPr>
                <w:bCs/>
                <w:color w:val="000000"/>
                <w:kern w:val="2"/>
              </w:rPr>
              <w:t>местный</w:t>
            </w:r>
            <w:r w:rsidRPr="000713BF">
              <w:rPr>
                <w:bCs/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6E4471">
            <w:pPr>
              <w:jc w:val="center"/>
            </w:pPr>
            <w:r>
              <w:t>-</w:t>
            </w:r>
          </w:p>
        </w:tc>
      </w:tr>
      <w:tr w:rsidR="002E1156" w:rsidRPr="000713BF" w:rsidTr="00A541C7">
        <w:trPr>
          <w:trHeight w:val="52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A541C7">
            <w:r w:rsidRPr="00746CD0">
              <w:t>-</w:t>
            </w:r>
          </w:p>
        </w:tc>
      </w:tr>
      <w:tr w:rsidR="002E1156" w:rsidRPr="000713BF" w:rsidTr="00A541C7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Областной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746CD0" w:rsidRDefault="002E1156" w:rsidP="00A541C7">
            <w:r w:rsidRPr="00746CD0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Default="002E1156" w:rsidP="00A541C7">
            <w:r w:rsidRPr="00746CD0">
              <w:t>-</w:t>
            </w:r>
          </w:p>
        </w:tc>
      </w:tr>
      <w:tr w:rsidR="002E1156" w:rsidRPr="000713BF" w:rsidTr="00A541C7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56" w:rsidRPr="000713BF" w:rsidRDefault="002E1156" w:rsidP="00A541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156" w:rsidRPr="000713BF" w:rsidRDefault="002E1156" w:rsidP="00A541C7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156" w:rsidRPr="000713BF" w:rsidRDefault="002E1156" w:rsidP="00A541C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56" w:rsidRPr="000713BF" w:rsidRDefault="002E1156" w:rsidP="00A541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2E1156" w:rsidRPr="000713BF" w:rsidRDefault="002E1156" w:rsidP="002E1156">
      <w:pPr>
        <w:ind w:firstLine="709"/>
        <w:jc w:val="both"/>
        <w:rPr>
          <w:kern w:val="2"/>
          <w:sz w:val="28"/>
          <w:szCs w:val="28"/>
        </w:rPr>
      </w:pPr>
    </w:p>
    <w:p w:rsidR="002E1156" w:rsidRPr="000713BF" w:rsidRDefault="002E1156" w:rsidP="002E1156">
      <w:pPr>
        <w:tabs>
          <w:tab w:val="left" w:pos="8653"/>
        </w:tabs>
        <w:rPr>
          <w:kern w:val="2"/>
          <w:sz w:val="28"/>
          <w:szCs w:val="26"/>
        </w:rPr>
      </w:pPr>
    </w:p>
    <w:p w:rsidR="002E1156" w:rsidRPr="000713BF" w:rsidRDefault="002E1156" w:rsidP="002E1156">
      <w:pPr>
        <w:spacing w:line="221" w:lineRule="auto"/>
        <w:ind w:firstLine="709"/>
        <w:jc w:val="both"/>
        <w:rPr>
          <w:kern w:val="2"/>
          <w:sz w:val="8"/>
          <w:szCs w:val="8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rPr>
          <w:kern w:val="2"/>
        </w:rPr>
      </w:pPr>
    </w:p>
    <w:p w:rsidR="002E1156" w:rsidRPr="000713BF" w:rsidRDefault="002E1156" w:rsidP="002E1156">
      <w:pPr>
        <w:spacing w:line="221" w:lineRule="auto"/>
        <w:jc w:val="center"/>
        <w:rPr>
          <w:kern w:val="2"/>
        </w:rPr>
        <w:sectPr w:rsidR="002E1156" w:rsidRPr="000713BF" w:rsidSect="00A541C7">
          <w:pgSz w:w="23814" w:h="16840" w:orient="landscape" w:code="8"/>
          <w:pgMar w:top="851" w:right="851" w:bottom="851" w:left="1134" w:header="720" w:footer="720" w:gutter="0"/>
          <w:cols w:space="720"/>
          <w:docGrid w:linePitch="272"/>
        </w:sectPr>
      </w:pPr>
    </w:p>
    <w:p w:rsidR="002E1156" w:rsidRPr="000713BF" w:rsidRDefault="002E1156" w:rsidP="002E1156">
      <w:pPr>
        <w:rPr>
          <w:kern w:val="2"/>
          <w:sz w:val="28"/>
          <w:szCs w:val="28"/>
        </w:rPr>
      </w:pPr>
    </w:p>
    <w:sectPr w:rsidR="002E1156" w:rsidRPr="000713BF" w:rsidSect="002E1156">
      <w:footerReference w:type="even" r:id="rId14"/>
      <w:footerReference w:type="default" r:id="rId15"/>
      <w:pgSz w:w="23814" w:h="16840" w:orient="landscape" w:code="8"/>
      <w:pgMar w:top="1135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7853" w:rsidRDefault="00157853">
      <w:r>
        <w:separator/>
      </w:r>
    </w:p>
  </w:endnote>
  <w:endnote w:type="continuationSeparator" w:id="0">
    <w:p w:rsidR="00157853" w:rsidRDefault="0015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823486"/>
    </w:sdtPr>
    <w:sdtEndPr/>
    <w:sdtContent>
      <w:p w:rsidR="00A541C7" w:rsidRDefault="00A541C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19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541C7" w:rsidRPr="002B3DC9" w:rsidRDefault="00A541C7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41C7" w:rsidRDefault="00A541C7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Pr="002B3DC9" w:rsidRDefault="00A541C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7853" w:rsidRDefault="00157853">
      <w:r>
        <w:separator/>
      </w:r>
    </w:p>
  </w:footnote>
  <w:footnote w:type="continuationSeparator" w:id="0">
    <w:p w:rsidR="00157853" w:rsidRDefault="0015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41C7" w:rsidRDefault="00A541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77B90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57853"/>
    <w:rsid w:val="001625E0"/>
    <w:rsid w:val="00163F5E"/>
    <w:rsid w:val="00164DE2"/>
    <w:rsid w:val="00166BD5"/>
    <w:rsid w:val="00175610"/>
    <w:rsid w:val="00177554"/>
    <w:rsid w:val="001833CF"/>
    <w:rsid w:val="001A199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1156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35B8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E4471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55E1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2F5A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541C7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2361D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6659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1E86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F46D0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B93EB-BD53-4AAF-9633-06D3B7BA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424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Uzer001</cp:lastModifiedBy>
  <cp:revision>19</cp:revision>
  <cp:lastPrinted>2024-02-13T13:29:00Z</cp:lastPrinted>
  <dcterms:created xsi:type="dcterms:W3CDTF">2018-10-24T09:47:00Z</dcterms:created>
  <dcterms:modified xsi:type="dcterms:W3CDTF">2024-02-13T13:29:00Z</dcterms:modified>
</cp:coreProperties>
</file>