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Pr="00215ED2" w:rsidRDefault="00215ED2" w:rsidP="00963427">
      <w:pPr>
        <w:jc w:val="center"/>
        <w:rPr>
          <w:b/>
          <w:sz w:val="32"/>
          <w:szCs w:val="32"/>
        </w:rPr>
      </w:pPr>
      <w:r w:rsidRPr="00215ED2">
        <w:rPr>
          <w:b/>
          <w:sz w:val="32"/>
          <w:szCs w:val="32"/>
        </w:rPr>
        <w:t>проект</w:t>
      </w:r>
    </w:p>
    <w:p w:rsidR="00215ED2" w:rsidRDefault="00215ED2" w:rsidP="00963427">
      <w:pPr>
        <w:pStyle w:val="af7"/>
        <w:tabs>
          <w:tab w:val="center" w:pos="4677"/>
          <w:tab w:val="center" w:pos="4960"/>
          <w:tab w:val="left" w:pos="7997"/>
          <w:tab w:val="left" w:pos="8640"/>
        </w:tabs>
        <w:jc w:val="center"/>
        <w:rPr>
          <w:rFonts w:ascii="Times New Roman" w:hAnsi="Times New Roman"/>
          <w:b/>
          <w:sz w:val="28"/>
          <w:szCs w:val="28"/>
        </w:rP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215ED2" w:rsidP="00963427">
      <w:pPr>
        <w:rPr>
          <w:szCs w:val="28"/>
        </w:rPr>
      </w:pPr>
      <w:r>
        <w:rPr>
          <w:szCs w:val="28"/>
        </w:rPr>
        <w:t xml:space="preserve">                   </w:t>
      </w:r>
      <w:r w:rsidR="005779C3">
        <w:rPr>
          <w:szCs w:val="28"/>
        </w:rPr>
        <w:t xml:space="preserve"> 202</w:t>
      </w:r>
      <w:r>
        <w:rPr>
          <w:szCs w:val="28"/>
        </w:rPr>
        <w:t>3</w:t>
      </w:r>
      <w:r w:rsidR="00963427">
        <w:rPr>
          <w:szCs w:val="28"/>
        </w:rPr>
        <w:t xml:space="preserve"> г.                                                                       </w:t>
      </w:r>
      <w:r w:rsidR="006659C5">
        <w:rPr>
          <w:szCs w:val="28"/>
        </w:rPr>
        <w:t xml:space="preserve">                          №</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объем финансового обеспечения реализации  программы</w:t>
                        </w:r>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4D7B02">
                          <w:rPr>
                            <w:sz w:val="28"/>
                            <w:szCs w:val="28"/>
                          </w:rPr>
                          <w:t>145,1</w:t>
                        </w:r>
                        <w:r w:rsidRPr="00E156AA">
                          <w:rPr>
                            <w:sz w:val="28"/>
                            <w:szCs w:val="28"/>
                          </w:rPr>
                          <w:t xml:space="preserve">  тыс. рублей;</w:t>
                        </w:r>
                      </w:p>
                    </w:tc>
                  </w:tr>
                  <w:tr w:rsidR="004A3527" w:rsidRPr="00E156AA" w:rsidTr="004A3527">
                    <w:tc>
                      <w:tcPr>
                        <w:tcW w:w="6344" w:type="dxa"/>
                      </w:tcPr>
                      <w:p w:rsidR="004A3527" w:rsidRPr="00E156AA" w:rsidRDefault="004A3527" w:rsidP="00435F3B">
                        <w:pPr>
                          <w:jc w:val="both"/>
                          <w:rPr>
                            <w:sz w:val="28"/>
                            <w:szCs w:val="28"/>
                          </w:rPr>
                        </w:pPr>
                        <w:r w:rsidRPr="00E156AA">
                          <w:rPr>
                            <w:sz w:val="28"/>
                            <w:szCs w:val="28"/>
                          </w:rPr>
                          <w:t xml:space="preserve">2022 год −  </w:t>
                        </w:r>
                        <w:r w:rsidR="00435F3B">
                          <w:rPr>
                            <w:sz w:val="28"/>
                            <w:szCs w:val="28"/>
                          </w:rPr>
                          <w:t>166,8</w:t>
                        </w:r>
                        <w:r w:rsidRPr="00E156AA">
                          <w:rPr>
                            <w:sz w:val="28"/>
                            <w:szCs w:val="28"/>
                          </w:rPr>
                          <w:t xml:space="preserve">  тыс. рублей;</w:t>
                        </w:r>
                      </w:p>
                    </w:tc>
                  </w:tr>
                  <w:tr w:rsidR="004A3527" w:rsidRPr="00E156AA" w:rsidTr="004A3527">
                    <w:tc>
                      <w:tcPr>
                        <w:tcW w:w="6344" w:type="dxa"/>
                      </w:tcPr>
                      <w:p w:rsidR="004A3527" w:rsidRPr="00E156AA" w:rsidRDefault="004A3527" w:rsidP="00215ED2">
                        <w:pPr>
                          <w:jc w:val="both"/>
                          <w:rPr>
                            <w:sz w:val="28"/>
                            <w:szCs w:val="28"/>
                          </w:rPr>
                        </w:pPr>
                        <w:r w:rsidRPr="00E156AA">
                          <w:rPr>
                            <w:sz w:val="28"/>
                            <w:szCs w:val="28"/>
                          </w:rPr>
                          <w:t xml:space="preserve">2023 год −  </w:t>
                        </w:r>
                        <w:r w:rsidR="00215ED2">
                          <w:rPr>
                            <w:sz w:val="28"/>
                            <w:szCs w:val="28"/>
                          </w:rPr>
                          <w:t>181,7</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  </w:t>
                        </w:r>
                        <w:r w:rsidR="00894FCC">
                          <w:rPr>
                            <w:sz w:val="28"/>
                            <w:szCs w:val="28"/>
                          </w:rPr>
                          <w:t>136,</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  </w:t>
                        </w:r>
                        <w:r w:rsidR="004D7B02">
                          <w:rPr>
                            <w:sz w:val="28"/>
                            <w:szCs w:val="28"/>
                          </w:rPr>
                          <w:t>145,1</w:t>
                        </w:r>
                        <w:r w:rsidRPr="00E156AA">
                          <w:rPr>
                            <w:sz w:val="28"/>
                            <w:szCs w:val="28"/>
                          </w:rPr>
                          <w:t xml:space="preserve">  тыс. рублей;</w:t>
                        </w:r>
                      </w:p>
                    </w:tc>
                  </w:tr>
                  <w:tr w:rsidR="000940B2" w:rsidRPr="00E156AA" w:rsidTr="00044B8A">
                    <w:tc>
                      <w:tcPr>
                        <w:tcW w:w="6344" w:type="dxa"/>
                      </w:tcPr>
                      <w:p w:rsidR="000940B2" w:rsidRPr="00E156AA" w:rsidRDefault="000940B2" w:rsidP="00435F3B">
                        <w:pPr>
                          <w:jc w:val="both"/>
                          <w:rPr>
                            <w:sz w:val="28"/>
                            <w:szCs w:val="28"/>
                          </w:rPr>
                        </w:pPr>
                        <w:r w:rsidRPr="00E156AA">
                          <w:rPr>
                            <w:sz w:val="28"/>
                            <w:szCs w:val="28"/>
                          </w:rPr>
                          <w:t xml:space="preserve">2022 год −  </w:t>
                        </w:r>
                        <w:r w:rsidR="00435F3B">
                          <w:rPr>
                            <w:sz w:val="28"/>
                            <w:szCs w:val="28"/>
                          </w:rPr>
                          <w:t>166,8</w:t>
                        </w:r>
                        <w:r w:rsidR="00662871">
                          <w:rPr>
                            <w:sz w:val="28"/>
                            <w:szCs w:val="28"/>
                          </w:rPr>
                          <w:t xml:space="preserve"> </w:t>
                        </w:r>
                        <w:r w:rsidRPr="00E156AA">
                          <w:rPr>
                            <w:sz w:val="28"/>
                            <w:szCs w:val="28"/>
                          </w:rPr>
                          <w:t xml:space="preserve"> тыс. рублей;</w:t>
                        </w:r>
                      </w:p>
                    </w:tc>
                  </w:tr>
                  <w:tr w:rsidR="000940B2" w:rsidRPr="00E156AA" w:rsidTr="00044B8A">
                    <w:tc>
                      <w:tcPr>
                        <w:tcW w:w="6344" w:type="dxa"/>
                      </w:tcPr>
                      <w:p w:rsidR="000940B2" w:rsidRPr="00E156AA" w:rsidRDefault="000940B2" w:rsidP="00215ED2">
                        <w:pPr>
                          <w:jc w:val="both"/>
                          <w:rPr>
                            <w:sz w:val="28"/>
                            <w:szCs w:val="28"/>
                          </w:rPr>
                        </w:pPr>
                        <w:r w:rsidRPr="00E156AA">
                          <w:rPr>
                            <w:sz w:val="28"/>
                            <w:szCs w:val="28"/>
                          </w:rPr>
                          <w:t xml:space="preserve">2023 год −  </w:t>
                        </w:r>
                        <w:r w:rsidR="00215ED2">
                          <w:rPr>
                            <w:sz w:val="28"/>
                            <w:szCs w:val="28"/>
                          </w:rPr>
                          <w:t>181,7</w:t>
                        </w:r>
                        <w:r w:rsidRPr="00E156AA">
                          <w:rPr>
                            <w:sz w:val="28"/>
                            <w:szCs w:val="28"/>
                          </w:rPr>
                          <w:t xml:space="preserve">  тыс. рублей;</w:t>
                        </w:r>
                      </w:p>
                    </w:tc>
                  </w:tr>
                  <w:tr w:rsidR="000940B2" w:rsidRPr="00E156AA" w:rsidTr="00044B8A">
                    <w:tc>
                      <w:tcPr>
                        <w:tcW w:w="6344" w:type="dxa"/>
                      </w:tcPr>
                      <w:p w:rsidR="000940B2" w:rsidRPr="00E156AA" w:rsidRDefault="000940B2" w:rsidP="00662871">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autoSpaceDE w:val="0"/>
              <w:autoSpaceDN w:val="0"/>
              <w:adjustRightInd w:val="0"/>
              <w:jc w:val="center"/>
              <w:outlineLvl w:val="2"/>
              <w:rPr>
                <w:sz w:val="20"/>
                <w:szCs w:val="20"/>
              </w:rPr>
            </w:pPr>
            <w:r>
              <w:rPr>
                <w:sz w:val="20"/>
                <w:szCs w:val="20"/>
              </w:rPr>
              <w:t>818,1</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 xml:space="preserve">1.1.Выплата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215ED2" w:rsidP="00A74654">
            <w:pPr>
              <w:jc w:val="center"/>
            </w:pPr>
            <w:r>
              <w:t>818,1</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215ED2" w:rsidP="00A74654">
            <w:pPr>
              <w:jc w:val="center"/>
            </w:pPr>
            <w:r>
              <w:t>818,1</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215ED2" w:rsidP="00A74654">
            <w:pPr>
              <w:jc w:val="center"/>
            </w:pPr>
            <w:r>
              <w:t>818,1</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215ED2" w:rsidP="00A74654">
            <w:pPr>
              <w:jc w:val="center"/>
            </w:pPr>
            <w:r>
              <w:t>818,1</w:t>
            </w:r>
            <w:bookmarkStart w:id="2" w:name="_GoBack"/>
            <w:bookmarkEnd w:id="2"/>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70" w:rsidRDefault="000F7C70">
      <w:r>
        <w:separator/>
      </w:r>
    </w:p>
  </w:endnote>
  <w:endnote w:type="continuationSeparator" w:id="0">
    <w:p w:rsidR="000F7C70" w:rsidRDefault="000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215ED2">
      <w:rPr>
        <w:noProof/>
        <w:sz w:val="16"/>
        <w:szCs w:val="16"/>
      </w:rPr>
      <w:t>4</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70" w:rsidRDefault="000F7C70">
      <w:r>
        <w:separator/>
      </w:r>
    </w:p>
  </w:footnote>
  <w:footnote w:type="continuationSeparator" w:id="0">
    <w:p w:rsidR="000F7C70" w:rsidRDefault="000F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0F7C70"/>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5ED2"/>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5E87"/>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35F3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871"/>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569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013"/>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49AA"/>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86E98"/>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E881F"/>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DA54-58D0-409C-985A-C3D1EA35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103</cp:revision>
  <cp:lastPrinted>2023-02-09T11:46:00Z</cp:lastPrinted>
  <dcterms:created xsi:type="dcterms:W3CDTF">2018-10-04T08:53:00Z</dcterms:created>
  <dcterms:modified xsi:type="dcterms:W3CDTF">2023-02-09T11:46:00Z</dcterms:modified>
</cp:coreProperties>
</file>