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РОСТОВСКАЯ ОБЛАСТЬ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МОРОЗОВСКИЙ РАЙОН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ВОЛЬНО-ДОНСКОЕ СЕЛЬСКОЕ ПОСЕЛЕНИЕ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СОБРАНИЕ ДЕПУТАТОВ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ВОЛЬНО-ДОНСКОГО СЕЛЬСКОГО ПОСЕЛЕНИЯ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398" w:leftChars="199" w:firstLine="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08.09.2021г.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ст-цаВольно-Донская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129</w:t>
      </w:r>
    </w:p>
    <w:p>
      <w:pPr>
        <w:spacing w:line="240" w:lineRule="auto"/>
        <w:jc w:val="left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Об утверждении Положения 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Морозовского района Ростовской области»</w:t>
      </w:r>
    </w:p>
    <w:p>
      <w:pPr>
        <w:spacing w:line="240" w:lineRule="auto"/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</w:pP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соответствии с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от 19.05.1995 № 80-ФЗ «Об увековечении Победы советского народа в Великой Отечественной Войне 1941 - 1945 годов»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Российской Федерации от 14.01.1993 № 4292-1 «Об увековечении памяти погибших при защите Отечества»</w:t>
      </w:r>
      <w:r>
        <w:rPr>
          <w:rFonts w:hint="default"/>
          <w:sz w:val="28"/>
          <w:szCs w:val="28"/>
          <w:lang w:val="ru-RU"/>
        </w:rPr>
        <w:t xml:space="preserve">. на основании </w:t>
      </w:r>
      <w:r>
        <w:rPr>
          <w:sz w:val="28"/>
          <w:szCs w:val="28"/>
        </w:rPr>
        <w:t>постановления Правительства Российской Федерации от 09.08.2019 № 1036 «Об утверждении федеральной целевой программы «Увековечение памяти погибших при защите Отечества на 2019 - 2024 годы»</w:t>
      </w:r>
      <w:r>
        <w:rPr>
          <w:rFonts w:hint="default"/>
          <w:sz w:val="28"/>
          <w:szCs w:val="28"/>
          <w:lang w:val="ru-RU"/>
        </w:rPr>
        <w:t xml:space="preserve">, Устава Вольно-Донского сельского поселения, Собрание депутатов вольно-Донского сельского поселения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center"/>
        <w:textAlignment w:val="baseline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РЕШИЛО:</w:t>
      </w:r>
    </w:p>
    <w:p>
      <w:pPr>
        <w:spacing w:line="240" w:lineRule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spacing w:line="240" w:lineRule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1. Утвердить Положение «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Морозовского района Ростовской области»</w:t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2. Настоящее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решение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вступает в силу со дня его подписания и подлежит обнародованию на  и на официальной сайте Администрации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Вольно-Донского сельского поселения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в сети «Интернет». </w:t>
      </w:r>
    </w:p>
    <w:p>
      <w:pPr>
        <w:spacing w:line="240" w:lineRule="auto"/>
        <w:ind w:left="398" w:leftChars="199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>
      <w:pPr>
        <w:spacing w:line="240" w:lineRule="auto"/>
        <w:ind w:left="398" w:leftChars="199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line="240" w:lineRule="auto"/>
        <w:ind w:left="398" w:leftChars="199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Предселатель Собрания</w:t>
      </w:r>
    </w:p>
    <w:p>
      <w:pPr>
        <w:spacing w:line="240" w:lineRule="auto"/>
        <w:ind w:left="398" w:leftChars="199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депутатов - Глава Вольно-Донского</w:t>
      </w:r>
    </w:p>
    <w:p>
      <w:pPr>
        <w:spacing w:line="240" w:lineRule="auto"/>
        <w:ind w:left="398" w:leftChars="199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сельского поселения                                 Э.В. Ситникова</w:t>
      </w:r>
      <w:bookmarkStart w:id="6" w:name="_GoBack"/>
      <w:bookmarkEnd w:id="6"/>
    </w:p>
    <w:p>
      <w:pPr>
        <w:spacing w:line="240" w:lineRule="auto"/>
        <w:ind w:left="398" w:leftChars="199" w:firstLine="0" w:firstLineChars="0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УТВЕРЖДЕНО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решением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Собрания                         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депутатов          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Вольно-Донского    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сельского поселения</w:t>
      </w:r>
    </w:p>
    <w:p>
      <w:pPr>
        <w:spacing w:line="240" w:lineRule="auto"/>
        <w:ind w:left="398" w:leftChars="199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08.09.2021 г.</w:t>
      </w:r>
      <w:r>
        <w:rPr>
          <w:rFonts w:hint="default" w:ascii="Times New Roman" w:hAnsi="Times New Roman" w:cs="Times New Roman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129</w:t>
      </w:r>
    </w:p>
    <w:p>
      <w:pPr>
        <w:spacing w:line="240" w:lineRule="auto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Положение</w:t>
      </w:r>
    </w:p>
    <w:p>
      <w:pPr>
        <w:spacing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Морозовского района Ростовской области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spacing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1"/>
        </w:numPr>
        <w:spacing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Общие положения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numPr>
          <w:ilvl w:val="1"/>
          <w:numId w:val="1"/>
        </w:numPr>
        <w:spacing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Настоящее Положение разработано в соответствии с частью 2 статьи 11 Федерального закона от 2 марта 2007 года № 25-ФЗ «О муниципальной службе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14 января 1993 г. № 4292-1 «Об увековечении памяти погибших при защите Отечества», Уставом муниципального образования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Вольно-Донское сельское поселение</w:t>
      </w: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Администрация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Вольно-Донского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района 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Вольно-Донского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сельского поселения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района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Ростовской области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pStyle w:val="4"/>
        <w:numPr>
          <w:numId w:val="0"/>
        </w:numPr>
        <w:shd w:val="clear" w:color="auto" w:fill="FFFFFF"/>
        <w:spacing w:before="0" w:beforeAutospacing="0" w:after="0" w:afterAutospacing="0" w:line="240" w:lineRule="auto"/>
        <w:ind w:leftChars="0"/>
        <w:jc w:val="both"/>
        <w:textAlignment w:val="baseline"/>
        <w:rPr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 w:leftChars="0" w:firstLine="0" w:firstLineChars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Понятия и термины.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b/>
          <w:sz w:val="28"/>
          <w:szCs w:val="28"/>
          <w:u w:val="single"/>
        </w:rPr>
      </w:pP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термины содержатся в Федеральном законе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от 19.05.1995 № 80-ФЗ «Об увековечении Победы советского народа в Великой Отечественной Войне 1941 - 1945 годов» и Законе Российской Федерации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от 14.01.1993 № 4292-1 «Об увековечении памяти погибших при защите Отечества».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Памятники Великой Отечественной войны - это скульптурные, архитектурные и другие мемориальные сооружения и объекты, увековечивающие память о событиях, об участниках, о ветеранах и жертвах Великой Отечественной войны (далее – объекты).</w:t>
      </w:r>
      <w:bookmarkStart w:id="0" w:name="101056"/>
      <w:bookmarkEnd w:id="0"/>
      <w:bookmarkStart w:id="1" w:name="101057"/>
      <w:bookmarkEnd w:id="1"/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Памятниками считаются объемные и плоские архитектурные формы, в том числе скульптуры, стелы, обелиски, лежащие и стоящие плиты, содержащие информацию о лицах, в честь которых они установлены (мемориальную информацию).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480"/>
        <w:jc w:val="both"/>
        <w:textAlignment w:val="baseline"/>
        <w:rPr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содержанию и благоустройству памятников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>
      <w:pPr>
        <w:spacing w:after="0" w:line="240" w:lineRule="auto"/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 Учету подлежат все мемориальные сооружения, воинские захоронения и объекты, расположенные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 независимо от того, в чьем пользовании или собственности они находятся. </w:t>
      </w: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 </w:t>
      </w: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Документы учета мемориальных сооружений, воинских захоронений и объектов подлежат постоянному хранению.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На каждое мемориальное сооружение, воинское захоронение и объект составляется паспорт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памятного места (учетная карточка), в котором указывается информация о наименовании объекта, внешнем облике объекта, местоположении, список захороненных (при наличии)</w:t>
      </w:r>
      <w:r>
        <w:rPr>
          <w:rFonts w:hint="default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 оценку исторического, научного, художественного или иного культурного значения. Также в паспорте указываются иные сведения, касающиеся мемориальных сооружений и объектов (захоронений). Паспорт может содержать зарисовку или фотографию мемориального сооружения или объекта.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Паспорт для каждого мемориального сооружения или объекта (захоронения) составляется в 2 экземплярах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Паспорт на каждый отдельный объект подписывает </w:t>
      </w:r>
      <w:r>
        <w:rPr>
          <w:sz w:val="28"/>
          <w:szCs w:val="28"/>
          <w:lang w:val="ru-RU"/>
        </w:rPr>
        <w:t>Главой</w:t>
      </w:r>
      <w:r>
        <w:rPr>
          <w:rFonts w:hint="default"/>
          <w:sz w:val="28"/>
          <w:szCs w:val="28"/>
          <w:lang w:val="ru-RU"/>
        </w:rPr>
        <w:t xml:space="preserve"> Администрации Вольно-Донского сельского поселения</w:t>
      </w:r>
      <w:r>
        <w:rPr>
          <w:sz w:val="28"/>
          <w:szCs w:val="28"/>
        </w:rPr>
        <w:t xml:space="preserve"> и представитель военкомата.</w:t>
      </w: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Уполномоченный специалист администрации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 ведет реестр воинских захоронений, мемориальных сооружений и объектов, увековечивающих памяти погибших при защите Отечества, которые находятся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</w:t>
      </w:r>
    </w:p>
    <w:p>
      <w:pPr>
        <w:numPr>
          <w:ilvl w:val="1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Сохранность, содержание и благоустройство мемориальных сооружений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и объектов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numPr>
          <w:ilvl w:val="2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 в соответствии с настоящим Положением, осуществляет администрация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Администрация 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План составляется ежегодно до 01 января года, следующего за очередным годом и утверждается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Собранием депутатов Вольно-Донского сельского поселения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b/>
          <w:bCs/>
          <w:color w:val="C0000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3.8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Мероприятия по обеспечению сохранности, содержанию и благоустройству воинских захоронений, мемориальных сооружений и объектов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3.8.1 </w:t>
      </w:r>
      <w:r>
        <w:rPr>
          <w:sz w:val="28"/>
          <w:szCs w:val="28"/>
          <w:lang w:val="ru-RU"/>
        </w:rPr>
        <w:t>Администрация</w:t>
      </w:r>
      <w:r>
        <w:rPr>
          <w:rFonts w:hint="default"/>
          <w:sz w:val="28"/>
          <w:szCs w:val="28"/>
          <w:lang w:val="ru-RU"/>
        </w:rPr>
        <w:t xml:space="preserve"> Вольно-Донского сельского поселения</w:t>
      </w:r>
      <w:r>
        <w:rPr>
          <w:sz w:val="28"/>
          <w:szCs w:val="28"/>
        </w:rPr>
        <w:t xml:space="preserve"> нес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т ответственность за сохранение объектов, поддержание их в надлежащем состоянии.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3.8.2 </w:t>
      </w:r>
      <w:r>
        <w:rPr>
          <w:sz w:val="28"/>
          <w:szCs w:val="28"/>
        </w:rPr>
        <w:t>Собственник (балансодержатель) объекта несет бремя содержания, принадлежащего ему или используемого им объекта с учетом требований действующего законодательства Российской Федерации.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3.8.3 </w:t>
      </w:r>
      <w:r>
        <w:rPr>
          <w:sz w:val="28"/>
          <w:szCs w:val="28"/>
        </w:rPr>
        <w:t>Работы по сохранению и содержанию объекта в надлежащем состоянии включают в себя: обследование, проведение уходных работ, текущий ремонт, капитальный ремонт, консервации, реставрации.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3.8.4 </w:t>
      </w:r>
      <w:r>
        <w:rPr>
          <w:sz w:val="28"/>
          <w:szCs w:val="28"/>
        </w:rPr>
        <w:t>Обследование объектов необходимо проводить не реже двух раз в год - весной и осенью.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3.8.4 </w:t>
      </w:r>
      <w:r>
        <w:rPr>
          <w:sz w:val="28"/>
          <w:szCs w:val="28"/>
        </w:rPr>
        <w:t xml:space="preserve">Проведение уходных работ носит систематический характер и представляет собой комплекс следующих видов работ: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bookmarkStart w:id="2" w:name="100676"/>
      <w:bookmarkEnd w:id="2"/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сухая расчистка памятника от различных легкоудаляемых загрязнений (пыль, почва, сухие листья и др.);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bookmarkStart w:id="3" w:name="100677"/>
      <w:bookmarkEnd w:id="3"/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промывка поверхности от загрязнений техногенного и антропогенного происхождения (поверхностные атмосферные и биологические загрязнения на металле и на плотной поверхности камня, следы птичьего помета и др. Удаление надписей и пятен различного происхождения - граффити, следов красок, пищевых компонентов, цемента, клеев и других загрязнений, являющихся результатом человеческой деятельности);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осмотр и проверка работоспособности инженерного оборудования;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уборка прилегающей территории, уход за элементами озеленения, обрезка деревьев, кустарников.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bookmarkStart w:id="4" w:name="100679"/>
      <w:bookmarkEnd w:id="4"/>
      <w:bookmarkStart w:id="5" w:name="100678"/>
      <w:bookmarkEnd w:id="5"/>
      <w:r>
        <w:rPr>
          <w:rFonts w:hint="default"/>
          <w:sz w:val="28"/>
          <w:szCs w:val="28"/>
          <w:lang w:val="ru-RU"/>
        </w:rPr>
        <w:t xml:space="preserve">3.8.5 </w:t>
      </w:r>
      <w:r>
        <w:rPr>
          <w:sz w:val="28"/>
          <w:szCs w:val="28"/>
        </w:rPr>
        <w:t>Систематическое проведение уходных работ обеспечивает поддержание его в надлежащем техническом, санитарном и противопожарном состоянии, а также предотвращает разрушение его материалов.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3.8.6 </w:t>
      </w:r>
      <w:r>
        <w:rPr>
          <w:sz w:val="28"/>
          <w:szCs w:val="28"/>
        </w:rPr>
        <w:t xml:space="preserve">Необходимость в проведении ремонта объекта (текущего/капитального) подтверждается актом технического состояния, который составляется на основании визуального и (или) инженерно-технического обследования объекта и включает в себя описание состояния сохранности объекта и выявленные причины разрушения. 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В данном акте необходимо фиксировать повреждения (дефекты) объекта и его элементов с причинами их возникновения для обоснования проведения локальных ремонтных работ на объекте или его элементах, подвергшихся в процессе эксплуатации износу.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Текущий ремонт объекта – комплекс работ с целью восстановления исправности его конструкций и систем инженерного оборудования, а также поддержания эксплуатационных показателей.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Капитальный ремонт объекта – комплекс работ с целью,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Состав и виды работ, которые необходимо провести на объекте, определяются актом технического состояния и дефектной ведомостью, утверждаемой балансодержателем объекта.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3.8.7 </w:t>
      </w:r>
      <w:r>
        <w:rPr>
          <w:sz w:val="28"/>
          <w:szCs w:val="28"/>
        </w:rPr>
        <w:t>В случаях признания состояния объекта аварийным, угрожающим физической сохранности объекта или отдельных его частей, при котором непрерывно идут процессы разрушения, видоизменения и потери компонентов объекта, в том числе аварийное состояние несущих конструкций объекта необходимо проводить консервацию.</w:t>
      </w:r>
    </w:p>
    <w:p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Консервация – комплекс мероприятий, предохраняющих объект от дальнейшего разрушения и обеспечивающих укрепление и защиту конструктивных частей и декоративных элементов без изменения исторически сложившегося облика памятника.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3.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 включают: 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− соблюдение правил учета; 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− установку охранных досок, информационных табличек; 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− организацию проведения обследований мемориальных сооружений или объектов; − согласование заданий и проектов проведения работ на воинских захоронениях, мемориальных сооружениях или объектах; 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− контроль за обеспечением сохранности воинских захоронений, мемориальных сооружений и объектов, увековечивших память погибших при защите Отечества в период проведения исследовательских и ремонтно-реставрационных работ;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−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сельского поселения контроль за их выполнением. 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3.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8.9</w:t>
      </w:r>
      <w:r>
        <w:rPr>
          <w:rFonts w:hint="default" w:ascii="Times New Roman" w:hAnsi="Times New Roman" w:eastAsia="SimSun" w:cs="Times New Roman"/>
          <w:sz w:val="28"/>
          <w:szCs w:val="28"/>
        </w:rPr>
        <w:t>. На каждом воинском захоронении, мемориальном сооружении и объекте, увековечившем память погибших при защите Отечества 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 Надписи выполняются на русском языке - государственном языке Российской Федерации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numPr>
          <w:numId w:val="0"/>
        </w:numPr>
        <w:spacing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sectPr>
      <w:pgSz w:w="11906" w:h="16838"/>
      <w:pgMar w:top="1440" w:right="11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74E57"/>
    <w:multiLevelType w:val="multilevel"/>
    <w:tmpl w:val="5AE74E57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0595"/>
    <w:rsid w:val="16631E12"/>
    <w:rsid w:val="29CE782F"/>
    <w:rsid w:val="66C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2022-02-16T12:33:00Z</dcterms:created>
  <dc:creator>Пользователь</dc:creator>
  <cp:lastModifiedBy>Пользователь</cp:lastModifiedBy>
  <cp:lastPrinted>2022-02-17T06:40:12Z</cp:lastPrinted>
  <dcterms:modified xsi:type="dcterms:W3CDTF">2022-02-17T07:06:49Z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59D9F4F62ED24FB789660813E9C64D70</vt:lpwstr>
  </property>
</Properties>
</file>