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B3" w:rsidRPr="00813DB3" w:rsidRDefault="00813DB3" w:rsidP="00813DB3">
      <w:pPr>
        <w:tabs>
          <w:tab w:val="left" w:pos="709"/>
          <w:tab w:val="center" w:pos="4677"/>
          <w:tab w:val="center" w:pos="5173"/>
          <w:tab w:val="left" w:pos="8310"/>
          <w:tab w:val="left" w:pos="862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1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813DB3" w:rsidRPr="00813DB3" w:rsidRDefault="00813DB3" w:rsidP="00813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813DB3" w:rsidRPr="00813DB3" w:rsidRDefault="00813DB3" w:rsidP="00813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МОРОЗОВСКИЙ РАЙОН</w:t>
      </w:r>
    </w:p>
    <w:p w:rsidR="00813DB3" w:rsidRPr="00813DB3" w:rsidRDefault="00813DB3" w:rsidP="00813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813DB3" w:rsidRPr="00813DB3" w:rsidRDefault="00813DB3" w:rsidP="00813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«ВОЛЬНО-ДОНСКОЕ СЕЛЬСКОЕ ПОСЕЛЕНИЕ»</w:t>
      </w:r>
    </w:p>
    <w:p w:rsidR="00813DB3" w:rsidRPr="00813DB3" w:rsidRDefault="00813DB3" w:rsidP="00813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13DB3" w:rsidRPr="00813DB3" w:rsidRDefault="00813DB3" w:rsidP="00813D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 ВОЛЬНО-ДОНСКОГО СЕЛЬСКОГО ПОСЕЛЕНИЯ</w:t>
      </w:r>
    </w:p>
    <w:p w:rsidR="00813DB3" w:rsidRPr="00813DB3" w:rsidRDefault="00813DB3" w:rsidP="00813DB3">
      <w:pPr>
        <w:tabs>
          <w:tab w:val="left" w:pos="709"/>
          <w:tab w:val="center" w:pos="4677"/>
          <w:tab w:val="center" w:pos="5173"/>
          <w:tab w:val="left" w:pos="8310"/>
          <w:tab w:val="left" w:pos="862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DB3" w:rsidRPr="00813DB3" w:rsidRDefault="00813DB3" w:rsidP="00813DB3">
      <w:pPr>
        <w:tabs>
          <w:tab w:val="left" w:pos="270"/>
          <w:tab w:val="center" w:pos="4677"/>
          <w:tab w:val="left" w:pos="83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02.12.2016г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1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№18</w:t>
      </w:r>
    </w:p>
    <w:p w:rsidR="00813DB3" w:rsidRPr="00813DB3" w:rsidRDefault="00813DB3" w:rsidP="00813D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B3" w:rsidRPr="00813DB3" w:rsidRDefault="00813DB3" w:rsidP="00813DB3">
      <w:pPr>
        <w:spacing w:after="0" w:line="240" w:lineRule="auto"/>
        <w:ind w:right="42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Собрания депутатов Вольно-Донского сельского поселения «Об утверждении  положения о порядке размещения нестационарных торговых  объектов на территории муниципального образования «Вольно-Донского </w:t>
      </w:r>
      <w:bookmarkStart w:id="0" w:name="_GoBack"/>
      <w:bookmarkEnd w:id="0"/>
      <w:r w:rsidRPr="0081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поселение» от 09.11.2015 г. № 67</w:t>
      </w:r>
    </w:p>
    <w:p w:rsidR="00813DB3" w:rsidRPr="00813DB3" w:rsidRDefault="00813DB3" w:rsidP="00813D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B3" w:rsidRPr="00813DB3" w:rsidRDefault="00813DB3" w:rsidP="00813D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целях оптимизации процесса размещения нестационарных торговых объектов на территории Вольно-Донского сельского поселения,  на основании постановления Правительства Ростовской области от 06.10.2016 № 690 г «о внесении изменений в Постановление  Правительства Ростовской области от 18.09.2015 № 583, Собрание депутатов Вольно-Донского сельского поселения</w:t>
      </w:r>
    </w:p>
    <w:p w:rsidR="00813DB3" w:rsidRPr="00813DB3" w:rsidRDefault="00813DB3" w:rsidP="00813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813DB3" w:rsidRPr="00813DB3" w:rsidRDefault="00813DB3" w:rsidP="00813DB3">
      <w:pPr>
        <w:numPr>
          <w:ilvl w:val="0"/>
          <w:numId w:val="1"/>
        </w:numPr>
        <w:spacing w:after="0" w:line="240" w:lineRule="auto"/>
        <w:ind w:right="42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решение Собрания депутатов Вольно-Донского сельского поселения «Об утверждении  положения о порядке размещения нестационарных торговых  объектов на территории муниципального образования «Вольно-Донского сельское поселение» от 09.11.2015 г. № 67:</w:t>
      </w:r>
    </w:p>
    <w:p w:rsidR="00813DB3" w:rsidRPr="00813DB3" w:rsidRDefault="00813DB3" w:rsidP="00813DB3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1.3. пункта 1 Положения о порядке размещения нестационарных торговых объектов на территории муниципального образования «Вольно-Донское сельское поселение» изложить в следующей редакции: </w:t>
      </w: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b/>
          <w:color w:val="5C5B5B"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« 1.3</w:t>
      </w:r>
      <w:proofErr w:type="gramStart"/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DB3">
        <w:rPr>
          <w:rFonts w:ascii="Times New Roman" w:eastAsia="Times New Roman" w:hAnsi="Times New Roman" w:cs="Times New Roman"/>
          <w:b/>
          <w:color w:val="5C5B5B"/>
          <w:sz w:val="28"/>
          <w:szCs w:val="28"/>
          <w:lang w:eastAsia="ru-RU"/>
        </w:rPr>
        <w:t>У</w:t>
      </w:r>
      <w:proofErr w:type="gramEnd"/>
      <w:r w:rsidRPr="00813DB3">
        <w:rPr>
          <w:rFonts w:ascii="Times New Roman" w:eastAsia="Times New Roman" w:hAnsi="Times New Roman" w:cs="Times New Roman"/>
          <w:b/>
          <w:color w:val="5C5B5B"/>
          <w:sz w:val="28"/>
          <w:szCs w:val="28"/>
          <w:lang w:eastAsia="ru-RU"/>
        </w:rPr>
        <w:t>становить, что:</w:t>
      </w:r>
    </w:p>
    <w:p w:rsidR="00813DB3" w:rsidRPr="00813DB3" w:rsidRDefault="00813DB3" w:rsidP="0081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Размещение нестационарных торговых объектов на землях или земельных участках, находящихся в муниципальной собственности, а также на землях или земельных участках, государственная собственность на которые не разграничена, осуществляется на основании договора аренды земельного участка или на основании договора о размещении нестационарного торгового объекта (далее – договор о размещении).</w:t>
      </w:r>
    </w:p>
    <w:p w:rsidR="00813DB3" w:rsidRPr="00813DB3" w:rsidRDefault="00813DB3" w:rsidP="0081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Случаи, когда размещение нестационарных торговых объектов осуществляется на основании договора аренды земельного участка или на основании договора о размещении, устанавливаются нормативными правовыми актами органов местного самоуправления.</w:t>
      </w:r>
    </w:p>
    <w:p w:rsidR="00813DB3" w:rsidRPr="00813DB3" w:rsidRDefault="00813DB3" w:rsidP="0081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1.3.2. Договоры о размещении заключаются по итогам проведения торгов.</w:t>
      </w:r>
    </w:p>
    <w:p w:rsidR="00813DB3" w:rsidRPr="00813DB3" w:rsidRDefault="00813DB3" w:rsidP="0081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проведения торгов договоры о размещении заключаются в случаях:</w:t>
      </w:r>
    </w:p>
    <w:p w:rsidR="00813DB3" w:rsidRPr="00813DB3" w:rsidRDefault="00813DB3" w:rsidP="0081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Размещения на новый срок нестационарного торгового объекта, ранее размещенного на том же месте, предусмотренном схемой размещения нестационарных торговых объектов, хозяйствующим субъектом, надлежащим </w:t>
      </w:r>
      <w:proofErr w:type="gramStart"/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исполнившим свои обязанности по ранее заключенному договору о размещении.</w:t>
      </w:r>
    </w:p>
    <w:p w:rsidR="00813DB3" w:rsidRPr="00813DB3" w:rsidRDefault="00813DB3" w:rsidP="0081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2). Размещения нестационарного торгового объекта, ранее размещенного на том же месте, предусмотренном схемой размещения нестационарных торговых объектов, хозяйствующим субъектом, надлежащим </w:t>
      </w:r>
      <w:proofErr w:type="gramStart"/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исполнявшим свои обязательства по договору аренды земельного участка, заключенному до 1 марта 2015 г.»</w:t>
      </w:r>
    </w:p>
    <w:p w:rsidR="00813DB3" w:rsidRPr="00813DB3" w:rsidRDefault="00813DB3" w:rsidP="0081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5C5B5B"/>
          <w:sz w:val="28"/>
          <w:szCs w:val="28"/>
          <w:lang w:eastAsia="ru-RU"/>
        </w:rPr>
      </w:pP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подлежит опубликованию (обнародованию) и размещению на сайте Администрации Вольно-Донского сельского поселения.</w:t>
      </w:r>
    </w:p>
    <w:p w:rsidR="00813DB3" w:rsidRPr="00813DB3" w:rsidRDefault="00813DB3" w:rsidP="00813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813DB3" w:rsidRPr="00813DB3" w:rsidRDefault="00813DB3" w:rsidP="00813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B3" w:rsidRPr="00813DB3" w:rsidRDefault="00813DB3" w:rsidP="00813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5688"/>
        <w:gridCol w:w="4119"/>
      </w:tblGrid>
      <w:tr w:rsidR="00813DB3" w:rsidRPr="00813DB3" w:rsidTr="00677826">
        <w:tc>
          <w:tcPr>
            <w:tcW w:w="5688" w:type="dxa"/>
          </w:tcPr>
          <w:p w:rsidR="00813DB3" w:rsidRPr="00813DB3" w:rsidRDefault="00813DB3" w:rsidP="0081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813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Вольно-Донского</w:t>
            </w:r>
            <w:proofErr w:type="gramEnd"/>
          </w:p>
          <w:p w:rsidR="00813DB3" w:rsidRPr="00813DB3" w:rsidRDefault="00813DB3" w:rsidP="0081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4119" w:type="dxa"/>
          </w:tcPr>
          <w:p w:rsidR="00813DB3" w:rsidRPr="00813DB3" w:rsidRDefault="00813DB3" w:rsidP="0081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3DB3" w:rsidRPr="00813DB3" w:rsidRDefault="00813DB3" w:rsidP="0081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Э.В.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3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Ситникова</w:t>
            </w:r>
            <w:proofErr w:type="spellEnd"/>
          </w:p>
        </w:tc>
      </w:tr>
    </w:tbl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B3" w:rsidRPr="00813DB3" w:rsidRDefault="00813DB3" w:rsidP="00813D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B3" w:rsidRPr="00813DB3" w:rsidRDefault="00813DB3" w:rsidP="00813D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3C4" w:rsidRDefault="006243C4"/>
    <w:p w:rsidR="00813DB3" w:rsidRDefault="00813DB3"/>
    <w:p w:rsidR="00813DB3" w:rsidRDefault="00813DB3"/>
    <w:p w:rsidR="00813DB3" w:rsidRDefault="00813DB3"/>
    <w:p w:rsidR="00813DB3" w:rsidRDefault="00813DB3"/>
    <w:p w:rsidR="00813DB3" w:rsidRDefault="00813DB3"/>
    <w:p w:rsidR="00813DB3" w:rsidRDefault="00813DB3"/>
    <w:p w:rsidR="00813DB3" w:rsidRDefault="00813DB3"/>
    <w:p w:rsidR="00813DB3" w:rsidRDefault="00813DB3"/>
    <w:p w:rsidR="00813DB3" w:rsidRDefault="00813DB3"/>
    <w:p w:rsidR="00813DB3" w:rsidRDefault="00813DB3"/>
    <w:p w:rsidR="00813DB3" w:rsidRDefault="00813DB3"/>
    <w:p w:rsidR="00813DB3" w:rsidRDefault="00813DB3"/>
    <w:tbl>
      <w:tblPr>
        <w:tblW w:w="0" w:type="auto"/>
        <w:tblInd w:w="6062" w:type="dxa"/>
        <w:tblLook w:val="00A0" w:firstRow="1" w:lastRow="0" w:firstColumn="1" w:lastColumn="0" w:noHBand="0" w:noVBand="0"/>
      </w:tblPr>
      <w:tblGrid>
        <w:gridCol w:w="3508"/>
      </w:tblGrid>
      <w:tr w:rsidR="00813DB3" w:rsidRPr="00813DB3" w:rsidTr="00677826">
        <w:tc>
          <w:tcPr>
            <w:tcW w:w="3509" w:type="dxa"/>
          </w:tcPr>
          <w:p w:rsidR="00813DB3" w:rsidRPr="00813DB3" w:rsidRDefault="00813DB3" w:rsidP="0081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D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N 1</w:t>
            </w:r>
          </w:p>
          <w:p w:rsidR="00813DB3" w:rsidRPr="00813DB3" w:rsidRDefault="00813DB3" w:rsidP="0081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DB3">
              <w:rPr>
                <w:rFonts w:ascii="Times New Roman" w:eastAsia="Times New Roman" w:hAnsi="Times New Roman" w:cs="Times New Roman"/>
                <w:lang w:eastAsia="ru-RU"/>
              </w:rPr>
              <w:t>к постановлению Администрации</w:t>
            </w:r>
          </w:p>
          <w:p w:rsidR="00813DB3" w:rsidRPr="00813DB3" w:rsidRDefault="00813DB3" w:rsidP="00813D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 w:rsidRPr="00813DB3">
              <w:rPr>
                <w:rFonts w:ascii="Times New Roman" w:eastAsia="Times New Roman" w:hAnsi="Times New Roman" w:cs="Calibri"/>
                <w:lang w:eastAsia="ru-RU"/>
              </w:rPr>
              <w:t xml:space="preserve">Вольно-Донского сельского поселения от </w:t>
            </w:r>
            <w:r>
              <w:rPr>
                <w:rFonts w:ascii="Times New Roman" w:eastAsia="Times New Roman" w:hAnsi="Times New Roman" w:cs="Calibri"/>
                <w:lang w:eastAsia="ru-RU"/>
              </w:rPr>
              <w:t>02.12.2016№18</w:t>
            </w:r>
            <w:r w:rsidRPr="00813DB3">
              <w:rPr>
                <w:rFonts w:ascii="Times New Roman" w:eastAsia="Times New Roman" w:hAnsi="Times New Roman" w:cs="Calibri"/>
                <w:lang w:eastAsia="ru-RU"/>
              </w:rPr>
              <w:t xml:space="preserve"> </w:t>
            </w:r>
          </w:p>
        </w:tc>
      </w:tr>
    </w:tbl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B3">
        <w:rPr>
          <w:rFonts w:ascii="Tahoma" w:eastAsia="Times New Roman" w:hAnsi="Tahoma" w:cs="Tahoma"/>
          <w:sz w:val="20"/>
          <w:szCs w:val="20"/>
          <w:lang w:eastAsia="ru-RU"/>
        </w:rPr>
        <w:br/>
      </w:r>
      <w:bookmarkStart w:id="1" w:name="P32"/>
      <w:bookmarkEnd w:id="1"/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размещения нестационарных торговых объектов на территории муниципального образования «Вольно-Донское сельское поселение»</w:t>
      </w: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B3" w:rsidRPr="00813DB3" w:rsidRDefault="00813DB3" w:rsidP="00813DB3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с целью создания условий для обеспечения жителей муниципального образования "Вольно-Донское сельское поселение" услугами торговли, обеспечения единого порядка размещения нестационарных торговых объектов на территории муниципального образования "Вольно-Донское сельское поселение"</w:t>
      </w: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не распространяется на отношения, связанные с размещением нестационарных торговых объектов (далее - НТО) на территории розничных рынков и ярмарок, в стационарных торговых объектах, иных зданиях, строениях, сооружениях или на земельных участках, находящихся в частной собственности.</w:t>
      </w: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НТО - торговый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сооружение.</w:t>
      </w: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color w:val="5C5B5B"/>
          <w:sz w:val="21"/>
          <w:szCs w:val="21"/>
          <w:lang w:eastAsia="ru-RU"/>
        </w:rPr>
      </w:pP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813DB3">
        <w:rPr>
          <w:rFonts w:ascii="Calibri" w:eastAsia="Times New Roman" w:hAnsi="Calibri" w:cs="Calibri"/>
          <w:b/>
          <w:color w:val="5C5B5B"/>
          <w:sz w:val="28"/>
          <w:szCs w:val="28"/>
          <w:lang w:eastAsia="ru-RU"/>
        </w:rPr>
        <w:t>Установить, что:</w:t>
      </w:r>
    </w:p>
    <w:p w:rsidR="00813DB3" w:rsidRPr="00813DB3" w:rsidRDefault="00813DB3" w:rsidP="00813D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Размещение нестационарных торговых объектов на землях или земельных участках, находящихся в муниципальной собственности, а также на землях или земельных участках, государственная собственность на которые не разграничена, осуществляется на основании договора аренды земельного участка или на основании договора о размещении нестационарного торгового объекта (далее – договор о размещении).</w:t>
      </w:r>
    </w:p>
    <w:p w:rsidR="00813DB3" w:rsidRPr="00813DB3" w:rsidRDefault="00813DB3" w:rsidP="00813D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Случаи, когда размещение нестационарных торговых объектов осуществляется на основании договора аренды земельного участка или на основании договора о размещении, устанавливаются нормативными правовыми актами органов местного самоуправления.</w:t>
      </w:r>
    </w:p>
    <w:p w:rsidR="00813DB3" w:rsidRPr="00813DB3" w:rsidRDefault="00813DB3" w:rsidP="00813D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Договоры о размещении заключаются по итогам проведения торгов.</w:t>
      </w:r>
    </w:p>
    <w:p w:rsidR="00813DB3" w:rsidRPr="00813DB3" w:rsidRDefault="00813DB3" w:rsidP="00813D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проведения торгов договоры о размещении заключаются в случаях:</w:t>
      </w:r>
    </w:p>
    <w:p w:rsidR="00813DB3" w:rsidRPr="00813DB3" w:rsidRDefault="00813DB3" w:rsidP="00813D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Размещения на новый срок нестационарного торгового объекта, ранее размещенного на том же месте, предусмотренном схемой размещения нестационарных торговых объектов, хозяйствующим субъектом, надлежащим </w:t>
      </w:r>
      <w:proofErr w:type="gramStart"/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исполнившим свои обязанности по ранее заключенному договору о размещении.</w:t>
      </w:r>
    </w:p>
    <w:p w:rsidR="00813DB3" w:rsidRPr="00813DB3" w:rsidRDefault="00813DB3" w:rsidP="00813D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2). Размещения нестационарного торгового объекта, ранее размещенного на том же месте, предусмотренном схемой размещения нестационарных торговых объектов, хозяйствующим субъектом, надлежащим </w:t>
      </w:r>
      <w:proofErr w:type="gramStart"/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исполнявшим свои обязательства по договору аренды земельного участка, заключенному до 1 марта 2015 г.</w:t>
      </w: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Право на заключение договора предоставляется заявителю, подавшему в Администрацию Вольно-Донского сельского поселения заявление о предоставлении права на размещение НТО (далее - заявление), включенного в схему размещения НТО.</w:t>
      </w: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proofErr w:type="gramStart"/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Вольно-Донского сельского поселения рассматривает заявление в течение тридцати дней и обеспечивает опубликование извещения о размещении НТО (далее - извещение) в периодическом печатном издании, определенном в качестве источника официального опубликования, и его размещение на официальном портале Администрации Вольно-Донского сельского поселения в информационно-телекоммуникационной сети "Интернет" не менее чем за тридцать дней до дня проведения аукциона.</w:t>
      </w:r>
      <w:proofErr w:type="gramEnd"/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Если по истечении десяти дней со дня опубликования извещения другие заявления не поступили, Администрация Вольно-Донского сельского поселения в течение десяти дней заключает договор с заявителем.</w:t>
      </w: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В случае поступления в течение десяти дней со дня опубликования извещения заявлений иных заявителей принимается решение о проведен</w:t>
      </w:r>
      <w:proofErr w:type="gramStart"/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по продаже права на заключение договора (далее - аукцион).</w:t>
      </w: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По истечении срока действия договора договор на новый срок заключается по результатам аукциона.</w:t>
      </w: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 проведения аукциона</w:t>
      </w: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Решение о проведен</w:t>
      </w:r>
      <w:proofErr w:type="gramStart"/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принимается постановлением Администрации Вольно-Донского сельского поселения, в том числе по заявлениям юридических и физических лиц.</w:t>
      </w: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 является открытым по составу участников.</w:t>
      </w: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Организатором аукциона является Администрация Вольно-Донского сельского поселения (далее - организатор аукциона).</w:t>
      </w: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Предметом аукциона является продажа права на заключение договора.</w:t>
      </w: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Начальная цена предмета аукциона определяется организатором аукциона </w:t>
      </w:r>
      <w:proofErr w:type="gramStart"/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Методикой расчета начальной цены предмета аукциона по продаже права на заключение договора на размещение</w:t>
      </w:r>
      <w:proofErr w:type="gramEnd"/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нестационарных торговых объектов на территории муниципального образования "Вольно-Донское сельское поселение", утвержденной настоящим постановлением.</w:t>
      </w: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 за право размещения НТО определяется по результатам аукциона.</w:t>
      </w: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аукциона устанавливает время, место и порядок проведения </w:t>
      </w: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аукциона, сроки подачи заявок на участие в аукционе, порядок внесения и возврата задатка, величину повышения начальной цены предмета аукциона (шаг аукциона). Шаг аукциона устанавливается в пределах трех процентов начальной цены предмета аукциона.</w:t>
      </w: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Организатор аукциона обеспечивает опубликование извещения в периодическом печатном издании, определенном в качестве источника официального опубликования, и его размещение на официальном сайте Российской Федерации в информационно-телекоммуникационной сети "Интернет" (далее - официальный сайт), официальном портале Администрации Вольно-Донского сельского поселения не менее чем за тридцать дней до дня проведения аукциона.</w:t>
      </w: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Извещение о проведен</w:t>
      </w:r>
      <w:proofErr w:type="gramStart"/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должно содержать следующие сведения: наименование, местонахождение, почтовый адрес и адрес электронной почты, номер контактного телефона организатора аукциона;</w:t>
      </w: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место, дату, время проведения аукциона;</w:t>
      </w: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аукциона, место размещения, адрес и площадь НТО, адрес и время приема уполномоченного органа, в котором надлежит ознакомиться с требованиями к </w:t>
      </w:r>
      <w:proofErr w:type="gramStart"/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дизайн-проекту</w:t>
      </w:r>
      <w:proofErr w:type="gramEnd"/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НТО;</w:t>
      </w: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начальной цене предмета аукциона;</w:t>
      </w: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о "шаге аукциона";</w:t>
      </w: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форме заявки на участие в аукционе, порядке ее приема, об адресе места ее приема, о дате и времени начала и окончания приема заявок на участие в аукционе;</w:t>
      </w: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размере задатка, порядке его внесения участниками аукциона и возврата им задатка, банковских реквизитах счета для перечисления задатка;</w:t>
      </w: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сроке действия права на размещение НТО, при этом срок действия права на размещение НТО устанавливается в соответствии со схемой размещения НТО.</w:t>
      </w: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Обязательным приложением к размещенному на официальном сайте извещению о проведен</w:t>
      </w:r>
      <w:proofErr w:type="gramStart"/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является проект договора.</w:t>
      </w: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Организатор аукциона вправе отказаться от проведения аукциона не </w:t>
      </w:r>
      <w:proofErr w:type="gramStart"/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сайте, официальном портале Администрации Вольно-Донского сельского поселения организатором аукциона в течение трех дней </w:t>
      </w:r>
      <w:proofErr w:type="gramStart"/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об отказе от проведения аукциона. Организатор аукциона в течение трех дней со дня принятия решения об отказе в проведен</w:t>
      </w:r>
      <w:proofErr w:type="gramStart"/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Проведение аукциона</w:t>
      </w: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73"/>
      <w:bookmarkEnd w:id="2"/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Для участия в аукционе заявители представляют организатору аукциона в установленный в извещении о проведен</w:t>
      </w:r>
      <w:proofErr w:type="gramStart"/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срок следующие документы:</w:t>
      </w: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3.1.1. Заявку </w:t>
      </w:r>
      <w:proofErr w:type="gramStart"/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аукционе по установленной в извещении о проведении</w:t>
      </w:r>
      <w:proofErr w:type="gramEnd"/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аукциона форме с указанием банковских реквизитов счета для возврата задатка.</w:t>
      </w: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Копии документов, удостоверяющих личность заявителя (для физических лиц).</w:t>
      </w: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Документ, подтверждающий внесение задатка.</w:t>
      </w: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Представление документов, подтверждающих внесение задатка, признается заключением соглашения о задатке.</w:t>
      </w: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Организатор аукциона не вправе требовать представление иных документов, за исключением документов, указанных в </w:t>
      </w:r>
      <w:hyperlink w:anchor="P73" w:history="1">
        <w:r w:rsidRPr="00813DB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пункте 3.1</w:t>
        </w:r>
      </w:hyperlink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аукциона в отношении заявителей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предпринимателей).</w:t>
      </w: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самостоятельно представить указанные документы.</w:t>
      </w: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Прием документов прекращается не ранее чем за пять дней до дня проведения аукциона.</w:t>
      </w: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Один заявитель вправе подать только одну заявку на участие в аукционе.</w:t>
      </w: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Заявка на участие в аукционе, поступившая по истечении срока приема заявок, возвращается заявителю в день ее поступления.</w:t>
      </w: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По окончании срока приема заявок организатор аукциона передает принятые заявки </w:t>
      </w:r>
      <w:proofErr w:type="gramStart"/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аукционе для их рассмотрения в комиссию по проведению</w:t>
      </w:r>
      <w:proofErr w:type="gramEnd"/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аукциона по продаже права на заключение договора (далее - комиссия), состав которой определяется организатором аукциона.</w:t>
      </w: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Комиссия осуществляет свою деятельность в форме заседаний. Заседание комиссии считается правомочным, если на нем присутствует не менее 2/3 членов комиссии.</w:t>
      </w: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принимается большинством голосов от числа присутствующих членов комиссии. В случае равенства голосов голос председателя комиссии является решающим.</w:t>
      </w: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Рассмотрение заявок на участие в аукционе осуществляет комиссия.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 с указанием причин отказа в допуске к участию, отражаются в протоколе рассмотрения </w:t>
      </w: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заявок на участие в аукционе.</w:t>
      </w: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Заявитель не допускается комиссией к участию в аукционе в следующих случаях:</w:t>
      </w: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3.10.1. Непредставление необходимых для участия в аукционе документов или представление недостоверных сведений.</w:t>
      </w: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3.10.2. </w:t>
      </w:r>
      <w:proofErr w:type="gramStart"/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поступление</w:t>
      </w:r>
      <w:proofErr w:type="gramEnd"/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задатка на дату рассмотрения заявок на участие в аукционе.</w:t>
      </w: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3.10.3. Подача заявки на участие в аукционе лицом, которое в соответствии с федеральными законами не имеет права быть участником конкретного аукциона.</w:t>
      </w: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94"/>
      <w:bookmarkEnd w:id="3"/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Заявитель, признанный участником аукциона, становится участником аукциона </w:t>
      </w:r>
      <w:proofErr w:type="gramStart"/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протокола рассмотрения заявок. Протокол рассмотрения заявок на участие в аукционе подписывается председателем, аукционистом, членами комиссии не позднее чем в течение одного дня со дня их рассмотрения и размещается на официальном сайте не </w:t>
      </w:r>
      <w:proofErr w:type="gramStart"/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на следующий день после дня подписания протокола. Протокол заседания комиссии ведется секретарем комиссии.</w:t>
      </w: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Заявителям, признанными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протокола, указанного в </w:t>
      </w:r>
      <w:hyperlink w:anchor="P94" w:history="1">
        <w:r w:rsidRPr="00813DB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пункте 3.11</w:t>
        </w:r>
      </w:hyperlink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Положения.</w:t>
      </w: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3.14. В случае</w:t>
      </w:r>
      <w:proofErr w:type="gramStart"/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98"/>
      <w:bookmarkEnd w:id="4"/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3.15. В случае</w:t>
      </w:r>
      <w:proofErr w:type="gramStart"/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аукцион признан несостоявшимся и только один заявитель признан участником аукциона, организатор аукциона в течение десяти дней со дня подписания протокола, указанного в </w:t>
      </w:r>
      <w:hyperlink w:anchor="P94" w:history="1">
        <w:r w:rsidRPr="00813DB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пункте 3.11</w:t>
        </w:r>
      </w:hyperlink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обязан направить заявителю три экземпляра подписанного проекта договора.</w:t>
      </w: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размер ежегодной платы или размер первого платежа по договору определяется в размере, равном начальной цене предмета аукциона.</w:t>
      </w: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100"/>
      <w:bookmarkEnd w:id="5"/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3.16. В случае</w:t>
      </w:r>
      <w:proofErr w:type="gramStart"/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условиям аукциона,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договора.</w:t>
      </w: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этом размер ежегодной платы или размер первого платежа по договору определяется в размере, равном начальной цене предмета аукциона.</w:t>
      </w: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3.17. Результаты аукциона оформляются протоколом комиссии. Протокол подписывается председателем, аукционистом, членами комиссии и победителем аукциона.</w:t>
      </w: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сведения о месте, дате и времени проведения аукциона;</w:t>
      </w: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предмет аукциона, в том числе сведения о месте размещения, адресе и площади НТО;</w:t>
      </w: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наименование и место нахождения (для юридического лица), фамилия, имя и (при наличии) отчество, место жительства (для физического лица) победителя аукциона и иного участника аукциона, который сделал предпоследнее предложение о цене предмета аукциона;</w:t>
      </w: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сведения о последнем </w:t>
      </w:r>
      <w:proofErr w:type="gramStart"/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предложении</w:t>
      </w:r>
      <w:proofErr w:type="gramEnd"/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цене предмета аукциона (размер ежегодной платы или размер первого платежа за право размещения НТО).</w:t>
      </w: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3.18.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3.19. Победителем аукциона признается участник аукциона, предложивший наибольший размер ежегодной платы за право размещения НТО.</w:t>
      </w: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3.20.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112"/>
      <w:bookmarkEnd w:id="6"/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3.21. В случае</w:t>
      </w:r>
      <w:proofErr w:type="gramStart"/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113"/>
      <w:bookmarkEnd w:id="7"/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3.22.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в десятидневный срок со дня составления протокола о результатах аукциона.</w:t>
      </w: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размер ежегодной платы или размер первого платежа по договору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 заключение указанных договоров </w:t>
      </w:r>
      <w:proofErr w:type="gramStart"/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</w:t>
      </w:r>
      <w:proofErr w:type="gramEnd"/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3.23. Задаток, внесенный лицом, признанным победителем аукциона, задаток, внесенный иным лицом, с которым договор заключается в соответствии с </w:t>
      </w:r>
      <w:hyperlink w:anchor="P98" w:history="1">
        <w:r w:rsidRPr="00813DB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пунктами 3.15</w:t>
        </w:r>
      </w:hyperlink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100" w:history="1">
        <w:r w:rsidRPr="00813DB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3.16</w:t>
        </w:r>
      </w:hyperlink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112" w:history="1">
        <w:r w:rsidRPr="00813DB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3.21</w:t>
        </w:r>
      </w:hyperlink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113" w:history="1">
        <w:r w:rsidRPr="00813DB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3.22</w:t>
        </w:r>
      </w:hyperlink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засчитываются в счет платы за право на размещение НТО.</w:t>
      </w: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Задатки, внесенные этими лицами, не заключившими в установленном настоящим Положением порядке договоры вследствие уклонения от заключения указанного договора, не возвращаются.</w:t>
      </w: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3.24. </w:t>
      </w:r>
      <w:proofErr w:type="gramStart"/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не подписали и не представили организатору указанный договор.</w:t>
      </w:r>
      <w:proofErr w:type="gramEnd"/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условия повторного аукциона могут быть изменены.</w:t>
      </w: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3.25. Если договор в течение тридцати дней со дня направления победителю аукциона проектов указанного договора не был им подписан и представлен организатору аукциона,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3.26. В случае</w:t>
      </w:r>
      <w:proofErr w:type="gramStart"/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этот участник не представил организатору аукциона подписанный им договор, организатор аукциона вправе объявить о проведении повторного аукциона.</w:t>
      </w: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4. Требования к размещению НТО</w:t>
      </w: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Рекомендуется применение отделочных материалов НТО, соответствующих санитарно-гигиеническим требованиям и нормам противопожарной безопасности и условиям долговременной эксплуатации. При остеклении витрин рекомендуется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Размещение НТО не должно мешать пешеходному движению, нарушать противопожарные требования, условия инсоляции территории и зданий, рядом с которыми они расположены, ухудшать благоустройство территории и застройки. Не рекомендуется размещение НТО в границах охранных зон зарегистрированных памятников культурного наследия (природы) и в зонах особо охраняемых природных территорий.</w:t>
      </w: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proofErr w:type="gramStart"/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размещение НТО в арках зданий, на газонах, площадках (детских, отдыха, спортивных, транспортных стоянок), посадочных площадках городского пассажирского транспорта, в охранной зоне водопроводных и канализационных сетей, электрических, телефонных </w:t>
      </w: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кабелей, трубопроводов, подземных и надземных газопроводов, на расстоянии менее </w:t>
      </w:r>
      <w:smartTag w:uri="urn:schemas-microsoft-com:office:smarttags" w:element="metricconverter">
        <w:smartTagPr>
          <w:attr w:name="ProductID" w:val="20 м"/>
        </w:smartTagPr>
        <w:r w:rsidRPr="00813D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 м</w:t>
        </w:r>
      </w:smartTag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окон жилых помещений, перед витринами торговых предприятий, на расстоянии менее </w:t>
      </w:r>
      <w:smartTag w:uri="urn:schemas-microsoft-com:office:smarttags" w:element="metricconverter">
        <w:smartTagPr>
          <w:attr w:name="ProductID" w:val="3 м"/>
        </w:smartTagPr>
        <w:r w:rsidRPr="00813D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м</w:t>
        </w:r>
      </w:smartTag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ствола дерева.</w:t>
      </w:r>
      <w:proofErr w:type="gramEnd"/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Реализация бахчевых культур осуществляется на площадке с твердым покрытием при наличии специального оборудования (контейнеры, поддоны).</w:t>
      </w: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Открытая площадка для продажи хвойных деревьев должна иметь ограждение, освещение. Выкладка (показ) хвойных деревьев производится в вертикальном положении на специальных подставках.</w:t>
      </w: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При размещении объектов торговли квасом из изотермических емкостей (цистерн), </w:t>
      </w:r>
      <w:proofErr w:type="spellStart"/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кег</w:t>
      </w:r>
      <w:proofErr w:type="spellEnd"/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наличие торгового оборудования и инвентаря (стола с гигиеническим покрытием, мерной посуды, солнцезащитного зонта или тентовой конструкции, урны для сбора мусора, одноразовой посуды).</w:t>
      </w: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Разрешение споров</w:t>
      </w: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аукциона на право размещения НТО, несогласный с решениями или действиями организатора аукциона или комиссии, вправе обжаловать такие решения или действия в судебном порядке.</w:t>
      </w:r>
    </w:p>
    <w:p w:rsid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B3" w:rsidRPr="00813DB3" w:rsidRDefault="00813DB3" w:rsidP="0081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813DB3">
        <w:rPr>
          <w:rFonts w:ascii="Times New Roman" w:eastAsia="Times New Roman" w:hAnsi="Times New Roman" w:cs="Times New Roman"/>
          <w:lang w:eastAsia="ru-RU"/>
        </w:rPr>
        <w:lastRenderedPageBreak/>
        <w:t>Приложение N 2</w:t>
      </w:r>
    </w:p>
    <w:p w:rsidR="00813DB3" w:rsidRPr="00813DB3" w:rsidRDefault="00813DB3" w:rsidP="00813D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13DB3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lang w:eastAsia="ru-RU"/>
        </w:rPr>
      </w:pPr>
      <w:r w:rsidRPr="00813DB3">
        <w:rPr>
          <w:rFonts w:ascii="Times New Roman" w:eastAsia="Times New Roman" w:hAnsi="Times New Roman" w:cs="Calibri"/>
          <w:lang w:eastAsia="ru-RU"/>
        </w:rPr>
        <w:t xml:space="preserve">Вольно-Донского сельского поселения </w:t>
      </w: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Calibri"/>
          <w:lang w:eastAsia="ru-RU"/>
        </w:rPr>
        <w:t xml:space="preserve">от </w:t>
      </w:r>
      <w:r>
        <w:rPr>
          <w:rFonts w:ascii="Times New Roman" w:eastAsia="Times New Roman" w:hAnsi="Times New Roman" w:cs="Calibri"/>
          <w:lang w:eastAsia="ru-RU"/>
        </w:rPr>
        <w:t>02.12.2016№18</w:t>
      </w: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P148"/>
      <w:bookmarkEnd w:id="8"/>
      <w:r w:rsidRPr="0081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</w:t>
      </w: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РАСЧЕТА НАЧАЛЬНОЙ ЦЕНЫ ПРЕДМЕТА АУКЦИОНА ПО ПРОДАЖЕ</w:t>
      </w: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ПРАВА НА ЗАКЛЮЧЕНИЕ ДОГОВОРА НА РАЗМЕЩЕНИЕ </w:t>
      </w:r>
      <w:proofErr w:type="gramStart"/>
      <w:r w:rsidRPr="0081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НЕСТАЦИОНАРНЫХ</w:t>
      </w:r>
      <w:proofErr w:type="gramEnd"/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ТОРГОВЫХ ОБЪЕКТОВ НА ТЕРРИТОРИИ </w:t>
      </w:r>
      <w:proofErr w:type="gramStart"/>
      <w:r w:rsidRPr="0081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"ВОЛЬНО-ДОНСКОЕ СЕЛЬСКОЕ ПОСЕЛЕНИЕ"</w:t>
      </w: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предмета аукциона определяется аукционной документацией в соответствии со средними значениями удельных показателей кадастровой стоимости земельных участков в составе земель населенных пунктов Ростовской области, утвержденными </w:t>
      </w:r>
      <w:hyperlink r:id="rId6" w:history="1">
        <w:r w:rsidRPr="00813DB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постановлением</w:t>
        </w:r>
      </w:hyperlink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Ростовской Области от 25.11.2014 N 778 "Об утверждении средних значений удельных показателей кадастровой стоимости земельных участков населенных пунктов по кадастровым кварталам, населенным пунктам, муниципальным районам (городским округам) Ростовской области и групп видов</w:t>
      </w:r>
      <w:proofErr w:type="gramEnd"/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разрешенного использования земельных участков", по формуле</w:t>
      </w: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НЦ = C х </w:t>
      </w:r>
      <w:proofErr w:type="spellStart"/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Кп</w:t>
      </w:r>
      <w:proofErr w:type="spellEnd"/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S х</w:t>
      </w:r>
      <w:proofErr w:type="gramStart"/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инф.,</w:t>
      </w: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НЦ - начальная цена предмета аукциона;</w:t>
      </w: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среднее значение удельных показателей кадастровой стоимости земель данного вида разрешенного использования земельного участка в кадастровом квартале в населенном пункте, утвержденных </w:t>
      </w:r>
      <w:hyperlink r:id="rId7" w:history="1">
        <w:r w:rsidRPr="00813DB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постановлением</w:t>
        </w:r>
      </w:hyperlink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Ростовской Области от 25.11.2014 N 778 "Об утверждении средних значений удельных показателей кадастровой стоимости земельных участков населенных пунктов по кадастровым кварталам, населенным пунктам, муниципальным районам (городским округам) Ростовской области и групп видов разрешенного использования земельных участков";</w:t>
      </w: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Кп</w:t>
      </w:r>
      <w:proofErr w:type="spellEnd"/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понижающий коэффициент (0,5);</w:t>
      </w: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S - площадь нестационарного торгового объекта;</w:t>
      </w: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B3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инф. - индекс инфляции, предусмотренный федеральным законом о федеральном бюджете на очередной финансовый год и плановый период.</w:t>
      </w: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B3" w:rsidRPr="00813DB3" w:rsidRDefault="00813DB3" w:rsidP="00813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B3" w:rsidRPr="00813DB3" w:rsidRDefault="00813DB3" w:rsidP="00813D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B3" w:rsidRPr="00813DB3" w:rsidRDefault="00813DB3" w:rsidP="00813D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B3" w:rsidRDefault="00813DB3"/>
    <w:p w:rsidR="00813DB3" w:rsidRDefault="00813DB3"/>
    <w:p w:rsidR="00813DB3" w:rsidRDefault="00813DB3"/>
    <w:p w:rsidR="00813DB3" w:rsidRDefault="00813DB3"/>
    <w:p w:rsidR="00813DB3" w:rsidRDefault="00813DB3"/>
    <w:p w:rsidR="00813DB3" w:rsidRDefault="00813DB3"/>
    <w:sectPr w:rsidR="00813DB3" w:rsidSect="00FB19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42BC1"/>
    <w:multiLevelType w:val="multilevel"/>
    <w:tmpl w:val="90F464D0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">
    <w:nsid w:val="5DED0E60"/>
    <w:multiLevelType w:val="multilevel"/>
    <w:tmpl w:val="7414C526"/>
    <w:lvl w:ilvl="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3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D1"/>
    <w:rsid w:val="006243C4"/>
    <w:rsid w:val="00813DB3"/>
    <w:rsid w:val="00F753D1"/>
    <w:rsid w:val="00FB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5D10E5F2E4F368755353661F0D6FF5790576CD3EF70CB465E4AEDBF852446A3I2g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D10E5F2E4F368755353661F0D6FF5790576CD3EF70CB465E4AEDBF852446A3I2g6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3571</Words>
  <Characters>20359</Characters>
  <Application>Microsoft Office Word</Application>
  <DocSecurity>0</DocSecurity>
  <Lines>169</Lines>
  <Paragraphs>47</Paragraphs>
  <ScaleCrop>false</ScaleCrop>
  <Company/>
  <LinksUpToDate>false</LinksUpToDate>
  <CharactersWithSpaces>23883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2016-12-29T08:40:00Z</dcterms:created>
  <dcterms:modified xsi:type="dcterms:W3CDTF">2016-12-29T08:50:00Z</dcterms:modified>
</cp:coreProperties>
</file>